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4C8" w:rsidRDefault="00AC29EB">
      <w:pPr>
        <w:pStyle w:val="NormalWeb"/>
        <w:spacing w:line="276" w:lineRule="auto"/>
        <w:jc w:val="center"/>
        <w:rPr>
          <w:rFonts w:ascii="Arial" w:hAnsi="Arial" w:cs="Arial"/>
          <w:b/>
          <w:color w:val="666666"/>
          <w:sz w:val="36"/>
          <w:szCs w:val="36"/>
        </w:rPr>
      </w:pPr>
      <w:r>
        <w:rPr>
          <w:rFonts w:ascii="Arial" w:hAnsi="Arial" w:cs="Arial"/>
          <w:b/>
          <w:noProof/>
          <w:color w:val="666666"/>
          <w:sz w:val="36"/>
          <w:szCs w:val="36"/>
        </w:rPr>
        <w:drawing>
          <wp:anchor distT="0" distB="0" distL="114300" distR="114300" simplePos="0" relativeHeight="251658240" behindDoc="0" locked="0" layoutInCell="1" allowOverlap="1">
            <wp:simplePos x="0" y="0"/>
            <wp:positionH relativeFrom="column">
              <wp:posOffset>45720</wp:posOffset>
            </wp:positionH>
            <wp:positionV relativeFrom="paragraph">
              <wp:posOffset>-170640</wp:posOffset>
            </wp:positionV>
            <wp:extent cx="652320" cy="777239"/>
            <wp:effectExtent l="0" t="0" r="0" b="3811"/>
            <wp:wrapSquare wrapText="bothSides"/>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52320" cy="777239"/>
                    </a:xfrm>
                    <a:prstGeom prst="rect">
                      <a:avLst/>
                    </a:prstGeom>
                  </pic:spPr>
                </pic:pic>
              </a:graphicData>
            </a:graphic>
          </wp:anchor>
        </w:drawing>
      </w:r>
      <w:r w:rsidR="002B6D21">
        <w:rPr>
          <w:rFonts w:ascii="Arial" w:hAnsi="Arial" w:cs="Arial"/>
          <w:b/>
          <w:color w:val="666666"/>
          <w:sz w:val="36"/>
          <w:szCs w:val="36"/>
        </w:rPr>
        <w:t xml:space="preserve">STAFF </w:t>
      </w:r>
      <w:r>
        <w:rPr>
          <w:rFonts w:ascii="Arial" w:hAnsi="Arial" w:cs="Arial"/>
          <w:b/>
          <w:color w:val="666666"/>
          <w:sz w:val="36"/>
          <w:szCs w:val="36"/>
        </w:rPr>
        <w:t>BULLYING</w:t>
      </w:r>
    </w:p>
    <w:p w:rsidR="007824C8" w:rsidRDefault="00AC29EB">
      <w:pPr>
        <w:pStyle w:val="NormalWeb"/>
        <w:spacing w:line="276" w:lineRule="auto"/>
        <w:jc w:val="center"/>
        <w:rPr>
          <w:rFonts w:ascii="Arial" w:hAnsi="Arial" w:cs="Arial"/>
          <w:b/>
          <w:color w:val="666666"/>
          <w:sz w:val="36"/>
          <w:szCs w:val="36"/>
        </w:rPr>
      </w:pPr>
      <w:r>
        <w:rPr>
          <w:rFonts w:ascii="Arial" w:hAnsi="Arial" w:cs="Arial"/>
          <w:b/>
          <w:color w:val="666666"/>
          <w:sz w:val="36"/>
          <w:szCs w:val="36"/>
        </w:rPr>
        <w:t>Sample Policy &amp; Procedure</w:t>
      </w:r>
    </w:p>
    <w:p w:rsidR="007824C8" w:rsidRDefault="00AC29EB">
      <w:pPr>
        <w:pStyle w:val="NormalWeb"/>
        <w:spacing w:before="0" w:after="0" w:line="276"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51480</wp:posOffset>
                </wp:positionH>
                <wp:positionV relativeFrom="paragraph">
                  <wp:posOffset>-68040</wp:posOffset>
                </wp:positionV>
                <wp:extent cx="6248520" cy="9360"/>
                <wp:effectExtent l="0" t="0" r="37980" b="28740"/>
                <wp:wrapNone/>
                <wp:docPr id="4" name="Shape1"/>
                <wp:cNvGraphicFramePr/>
                <a:graphic xmlns:a="http://schemas.openxmlformats.org/drawingml/2006/main">
                  <a:graphicData uri="http://schemas.microsoft.com/office/word/2010/wordprocessingShape">
                    <wps:wsp>
                      <wps:cNvCnPr/>
                      <wps:spPr>
                        <a:xfrm flipV="1">
                          <a:off x="0" y="0"/>
                          <a:ext cx="6248520" cy="9360"/>
                        </a:xfrm>
                        <a:prstGeom prst="line">
                          <a:avLst/>
                        </a:prstGeom>
                        <a:noFill/>
                        <a:ln w="14760">
                          <a:solidFill>
                            <a:srgbClr val="009933"/>
                          </a:solidFill>
                          <a:prstDash val="solid"/>
                        </a:ln>
                      </wps:spPr>
                      <wps:bodyPr/>
                    </wps:wsp>
                  </a:graphicData>
                </a:graphic>
              </wp:anchor>
            </w:drawing>
          </mc:Choice>
          <mc:Fallback>
            <w:pict>
              <v:line w14:anchorId="0576D7B4" id="Shape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05pt,-5.35pt" to="496.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" strokecolor="#093" strokeweight=".41mm"/>
            </w:pict>
          </mc:Fallback>
        </mc:AlternateContent>
      </w: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after="0" w:line="276" w:lineRule="auto"/>
              <w:jc w:val="both"/>
            </w:pPr>
            <w:r>
              <w:rPr>
                <w:rStyle w:val="StrongEmphasis"/>
                <w:rFonts w:ascii="Liberation Sans" w:hAnsi="Liberation Sans" w:cs="Arial"/>
                <w:color w:val="FFFFFF"/>
              </w:rPr>
              <w:t>TABLE OF CONTENTS</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Contents1"/>
              <w:rPr>
                <w:color w:val="666666"/>
              </w:rPr>
            </w:pPr>
            <w:r>
              <w:rPr>
                <w:color w:val="666666"/>
              </w:rPr>
              <w:t>Bullying</w:t>
            </w:r>
            <w:r>
              <w:rPr>
                <w:color w:val="666666"/>
              </w:rPr>
              <w:tab/>
              <w:t>1</w:t>
            </w:r>
          </w:p>
          <w:p w:rsidR="007824C8" w:rsidRDefault="00AC29EB">
            <w:pPr>
              <w:pStyle w:val="Contents2"/>
              <w:rPr>
                <w:color w:val="666666"/>
              </w:rPr>
            </w:pPr>
            <w:r>
              <w:rPr>
                <w:color w:val="666666"/>
              </w:rPr>
              <w:t>Purpose</w:t>
            </w:r>
            <w:r>
              <w:rPr>
                <w:color w:val="666666"/>
              </w:rPr>
              <w:tab/>
              <w:t>1</w:t>
            </w:r>
          </w:p>
          <w:p w:rsidR="007824C8" w:rsidRDefault="00AC29EB">
            <w:pPr>
              <w:pStyle w:val="Contents2"/>
              <w:rPr>
                <w:color w:val="666666"/>
              </w:rPr>
            </w:pPr>
            <w:r>
              <w:rPr>
                <w:color w:val="666666"/>
              </w:rPr>
              <w:t>Scope</w:t>
            </w:r>
            <w:r>
              <w:rPr>
                <w:color w:val="666666"/>
              </w:rPr>
              <w:tab/>
              <w:t>1</w:t>
            </w:r>
          </w:p>
          <w:p w:rsidR="007824C8" w:rsidRDefault="00AC29EB">
            <w:pPr>
              <w:pStyle w:val="Contents2"/>
              <w:rPr>
                <w:color w:val="666666"/>
              </w:rPr>
            </w:pPr>
            <w:r>
              <w:rPr>
                <w:color w:val="666666"/>
              </w:rPr>
              <w:t>Standards of behaviour</w:t>
            </w:r>
            <w:r>
              <w:rPr>
                <w:color w:val="666666"/>
              </w:rPr>
              <w:tab/>
              <w:t>2</w:t>
            </w:r>
          </w:p>
          <w:p w:rsidR="007824C8" w:rsidRDefault="00AC29EB">
            <w:pPr>
              <w:pStyle w:val="Contents2"/>
              <w:rPr>
                <w:color w:val="666666"/>
              </w:rPr>
            </w:pPr>
            <w:r>
              <w:rPr>
                <w:color w:val="666666"/>
              </w:rPr>
              <w:t>Bullying Behaviour</w:t>
            </w:r>
            <w:r>
              <w:rPr>
                <w:color w:val="666666"/>
              </w:rPr>
              <w:tab/>
              <w:t>3</w:t>
            </w:r>
          </w:p>
          <w:p w:rsidR="007824C8" w:rsidRDefault="00AC29EB">
            <w:pPr>
              <w:pStyle w:val="Contents2"/>
              <w:rPr>
                <w:color w:val="666666"/>
              </w:rPr>
            </w:pPr>
            <w:r>
              <w:rPr>
                <w:color w:val="666666"/>
              </w:rPr>
              <w:t>Breach of Policy</w:t>
            </w:r>
            <w:r>
              <w:rPr>
                <w:color w:val="666666"/>
              </w:rPr>
              <w:tab/>
              <w:t>3</w:t>
            </w:r>
          </w:p>
          <w:p w:rsidR="007824C8" w:rsidRDefault="00AC29EB">
            <w:pPr>
              <w:pStyle w:val="Contents2"/>
              <w:rPr>
                <w:rFonts w:ascii="Liberation Sans" w:hAnsi="Liberation Sans"/>
                <w:color w:val="666666"/>
              </w:rPr>
            </w:pPr>
            <w:r>
              <w:rPr>
                <w:rFonts w:ascii="Liberation Sans" w:hAnsi="Liberation Sans"/>
                <w:color w:val="666666"/>
              </w:rPr>
              <w:t>Complaint handling procedure</w:t>
            </w:r>
            <w:r>
              <w:rPr>
                <w:rFonts w:ascii="Liberation Sans" w:hAnsi="Liberation Sans"/>
                <w:color w:val="666666"/>
              </w:rPr>
              <w:tab/>
              <w:t>4</w:t>
            </w:r>
          </w:p>
        </w:tc>
      </w:tr>
    </w:tbl>
    <w:p w:rsidR="007824C8" w:rsidRDefault="007824C8">
      <w:pPr>
        <w:pStyle w:val="NormalWeb"/>
        <w:spacing w:before="0" w:line="276" w:lineRule="auto"/>
        <w:jc w:val="both"/>
        <w:rPr>
          <w:rFonts w:ascii="Liberation Sans" w:hAnsi="Liberation Sans" w:cs="Arial"/>
          <w:b/>
          <w:bCs/>
          <w:color w:val="666666"/>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Bullying</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spacing w:after="180" w:line="276" w:lineRule="auto"/>
              <w:jc w:val="both"/>
              <w:rPr>
                <w:rFonts w:ascii="Liberation Sans" w:hAnsi="Liberation Sans" w:cs="Arial"/>
                <w:color w:val="666666"/>
              </w:rPr>
            </w:pPr>
            <w:bookmarkStart w:id="0" w:name="_Hlk515975779"/>
            <w:r>
              <w:rPr>
                <w:rFonts w:ascii="Liberation Sans" w:hAnsi="Liberation Sans" w:cs="Arial"/>
                <w:color w:val="666666"/>
              </w:rPr>
              <w:t xml:space="preserve">This policy and procedure sets out the types of </w:t>
            </w:r>
            <w:proofErr w:type="spellStart"/>
            <w:r>
              <w:rPr>
                <w:rFonts w:ascii="Liberation Sans" w:hAnsi="Liberation Sans" w:cs="Arial"/>
                <w:color w:val="666666"/>
              </w:rPr>
              <w:t>behaviours</w:t>
            </w:r>
            <w:proofErr w:type="spellEnd"/>
            <w:r>
              <w:rPr>
                <w:rFonts w:ascii="Liberation Sans" w:hAnsi="Liberation Sans" w:cs="Arial"/>
                <w:color w:val="666666"/>
              </w:rPr>
              <w:t xml:space="preserve"> and conduct which will be taken to constitute bullying and establishes procedures for handling complaints of bulling in the workplace.</w:t>
            </w:r>
            <w:bookmarkEnd w:id="0"/>
          </w:p>
        </w:tc>
      </w:tr>
    </w:tbl>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Purpose</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s="Arial"/>
                <w:color w:val="666666"/>
              </w:rPr>
            </w:pPr>
            <w:r>
              <w:rPr>
                <w:rFonts w:ascii="Liberation Sans" w:hAnsi="Liberation Sans" w:cs="Arial"/>
                <w:color w:val="666666"/>
              </w:rPr>
              <w:t>&lt;</w:t>
            </w:r>
            <w:bookmarkStart w:id="1" w:name="_Hlk515975791"/>
            <w:bookmarkStart w:id="2" w:name="_GoBack"/>
            <w:r>
              <w:rPr>
                <w:rFonts w:ascii="Liberation Sans" w:hAnsi="Liberation Sans" w:cs="Arial"/>
                <w:color w:val="666666"/>
              </w:rPr>
              <w:t xml:space="preserve">insert name of </w:t>
            </w:r>
            <w:proofErr w:type="spellStart"/>
            <w:r>
              <w:rPr>
                <w:rFonts w:ascii="Liberation Sans" w:hAnsi="Liberation Sans" w:cs="Arial"/>
                <w:color w:val="666666"/>
              </w:rPr>
              <w:t>organisation</w:t>
            </w:r>
            <w:proofErr w:type="spellEnd"/>
            <w:r>
              <w:rPr>
                <w:rFonts w:ascii="Liberation Sans" w:hAnsi="Liberation Sans" w:cs="Arial"/>
                <w:color w:val="666666"/>
              </w:rPr>
              <w:t xml:space="preserve"> here&gt; is committed to providing a workplace which is free from bullying, harassment and unlawful discrimination. The </w:t>
            </w:r>
            <w:proofErr w:type="spellStart"/>
            <w:r>
              <w:rPr>
                <w:rFonts w:ascii="Liberation Sans" w:hAnsi="Liberation Sans" w:cs="Arial"/>
                <w:color w:val="666666"/>
              </w:rPr>
              <w:t>organisation</w:t>
            </w:r>
            <w:proofErr w:type="spellEnd"/>
            <w:r>
              <w:rPr>
                <w:rFonts w:ascii="Liberation Sans" w:hAnsi="Liberation Sans" w:cs="Arial"/>
                <w:color w:val="666666"/>
              </w:rPr>
              <w:t xml:space="preserve"> aims to ensure all those participating in the workplace are treated with respect, dignity and fairness with an aim of creating an environment which promotes positive working relationships.</w:t>
            </w:r>
          </w:p>
          <w:p w:rsidR="007824C8" w:rsidRDefault="007824C8">
            <w:pPr>
              <w:pStyle w:val="Standard"/>
              <w:rPr>
                <w:rFonts w:ascii="Liberation Sans" w:hAnsi="Liberation Sans" w:cs="Arial"/>
                <w:color w:val="666666"/>
              </w:rPr>
            </w:pPr>
          </w:p>
          <w:p w:rsidR="007824C8" w:rsidRDefault="00AC29EB">
            <w:pPr>
              <w:pStyle w:val="Standard"/>
              <w:rPr>
                <w:rFonts w:ascii="Liberation Sans" w:hAnsi="Liberation Sans" w:cs="Arial"/>
                <w:color w:val="666666"/>
              </w:rPr>
            </w:pPr>
            <w:r>
              <w:rPr>
                <w:rFonts w:ascii="Liberation Sans" w:hAnsi="Liberation Sans" w:cs="Arial"/>
                <w:color w:val="666666"/>
              </w:rPr>
              <w:t xml:space="preserve">This policy and procedure is designed to ensure that all employees understand what will be regarded as bullying, how complaints of bullying can be made and how claims will be treated by &lt;insert name of </w:t>
            </w:r>
            <w:proofErr w:type="spellStart"/>
            <w:r>
              <w:rPr>
                <w:rFonts w:ascii="Liberation Sans" w:hAnsi="Liberation Sans" w:cs="Arial"/>
                <w:color w:val="666666"/>
              </w:rPr>
              <w:t>organisation</w:t>
            </w:r>
            <w:proofErr w:type="spellEnd"/>
            <w:r>
              <w:rPr>
                <w:rFonts w:ascii="Liberation Sans" w:hAnsi="Liberation Sans" w:cs="Arial"/>
                <w:color w:val="666666"/>
              </w:rPr>
              <w:t xml:space="preserve"> here&gt;.</w:t>
            </w:r>
            <w:bookmarkEnd w:id="1"/>
            <w:bookmarkEnd w:id="2"/>
          </w:p>
        </w:tc>
      </w:tr>
    </w:tbl>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Scope</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olor w:val="666666"/>
              </w:rPr>
            </w:pPr>
            <w:r>
              <w:rPr>
                <w:rFonts w:ascii="Liberation Sans" w:hAnsi="Liberation Sans"/>
                <w:color w:val="666666"/>
              </w:rPr>
              <w:t xml:space="preserve">This policy and procedure applies to employees, contractors (temporary or otherwise) and agents of &lt;insert name of </w:t>
            </w:r>
            <w:proofErr w:type="spellStart"/>
            <w:r>
              <w:rPr>
                <w:rFonts w:ascii="Liberation Sans" w:hAnsi="Liberation Sans"/>
                <w:color w:val="666666"/>
              </w:rPr>
              <w:t>organisation</w:t>
            </w:r>
            <w:proofErr w:type="spellEnd"/>
            <w:r>
              <w:rPr>
                <w:rFonts w:ascii="Liberation Sans" w:hAnsi="Liberation Sans"/>
                <w:color w:val="666666"/>
              </w:rPr>
              <w:t xml:space="preserve"> here&gt;.</w:t>
            </w:r>
          </w:p>
          <w:p w:rsidR="007824C8" w:rsidRDefault="007824C8">
            <w:pPr>
              <w:pStyle w:val="Standard"/>
              <w:rPr>
                <w:rFonts w:ascii="Liberation Sans" w:hAnsi="Liberation Sans"/>
                <w:color w:val="666666"/>
              </w:rPr>
            </w:pPr>
          </w:p>
          <w:p w:rsidR="007824C8" w:rsidRDefault="00AC29EB">
            <w:pPr>
              <w:pStyle w:val="Standard"/>
              <w:rPr>
                <w:rFonts w:ascii="Liberation Sans" w:hAnsi="Liberation Sans"/>
                <w:color w:val="666666"/>
              </w:rPr>
            </w:pPr>
            <w:r>
              <w:rPr>
                <w:rFonts w:ascii="Liberation Sans" w:hAnsi="Liberation Sans"/>
                <w:color w:val="666666"/>
              </w:rPr>
              <w:lastRenderedPageBreak/>
              <w:t xml:space="preserve">This policy and procedure is not limited to the workplace or working hours, and will include all </w:t>
            </w:r>
            <w:proofErr w:type="gramStart"/>
            <w:r>
              <w:rPr>
                <w:rFonts w:ascii="Liberation Sans" w:hAnsi="Liberation Sans"/>
                <w:color w:val="666666"/>
              </w:rPr>
              <w:t>work related</w:t>
            </w:r>
            <w:proofErr w:type="gramEnd"/>
            <w:r>
              <w:rPr>
                <w:rFonts w:ascii="Liberation Sans" w:hAnsi="Liberation Sans"/>
                <w:color w:val="666666"/>
              </w:rPr>
              <w:t xml:space="preserve"> events which includes, but is not limited to; lunches, client functions, meetings and conferences as well as Christmas parties.</w:t>
            </w:r>
          </w:p>
          <w:p w:rsidR="007824C8" w:rsidRDefault="007824C8">
            <w:pPr>
              <w:pStyle w:val="Standard"/>
              <w:rPr>
                <w:rFonts w:ascii="Liberation Sans" w:hAnsi="Liberation Sans"/>
                <w:color w:val="666666"/>
              </w:rPr>
            </w:pPr>
          </w:p>
          <w:p w:rsidR="007824C8" w:rsidRDefault="00AC29EB">
            <w:pPr>
              <w:pStyle w:val="Standard"/>
              <w:rPr>
                <w:rFonts w:ascii="Liberation Sans" w:hAnsi="Liberation Sans"/>
                <w:color w:val="666666"/>
              </w:rPr>
            </w:pPr>
            <w:r>
              <w:rPr>
                <w:rFonts w:ascii="Liberation Sans" w:hAnsi="Liberation Sans"/>
                <w:color w:val="666666"/>
              </w:rPr>
              <w:t>This policy also relates to, but is not limited by the following types of communication:</w:t>
            </w:r>
          </w:p>
          <w:p w:rsidR="007824C8" w:rsidRDefault="007824C8">
            <w:pPr>
              <w:pStyle w:val="Standard"/>
              <w:rPr>
                <w:rFonts w:ascii="Liberation Sans" w:hAnsi="Liberation Sans"/>
                <w:color w:val="666666"/>
              </w:rPr>
            </w:pPr>
          </w:p>
          <w:p w:rsidR="007824C8" w:rsidRDefault="00AC29EB">
            <w:pPr>
              <w:pStyle w:val="ListParagraph"/>
              <w:numPr>
                <w:ilvl w:val="0"/>
                <w:numId w:val="10"/>
              </w:numPr>
              <w:rPr>
                <w:rFonts w:ascii="Liberation Sans" w:hAnsi="Liberation Sans"/>
                <w:color w:val="666666"/>
              </w:rPr>
            </w:pPr>
            <w:r>
              <w:rPr>
                <w:rFonts w:ascii="Liberation Sans" w:hAnsi="Liberation Sans"/>
                <w:color w:val="666666"/>
              </w:rPr>
              <w:t>Verbal communication either over the telephone or in person in the workplace, and outside of it;</w:t>
            </w:r>
          </w:p>
          <w:p w:rsidR="007824C8" w:rsidRDefault="00AC29EB">
            <w:pPr>
              <w:pStyle w:val="ListParagraph"/>
              <w:numPr>
                <w:ilvl w:val="0"/>
                <w:numId w:val="3"/>
              </w:numPr>
              <w:rPr>
                <w:rFonts w:ascii="Liberation Sans" w:hAnsi="Liberation Sans"/>
                <w:color w:val="666666"/>
              </w:rPr>
            </w:pPr>
            <w:r>
              <w:rPr>
                <w:rFonts w:ascii="Liberation Sans" w:hAnsi="Liberation Sans"/>
                <w:color w:val="666666"/>
              </w:rPr>
              <w:t>Written communication including; letters, notes, minutes of meetings etc.;</w:t>
            </w:r>
          </w:p>
          <w:p w:rsidR="007824C8" w:rsidRDefault="00AC29EB">
            <w:pPr>
              <w:pStyle w:val="ListParagraph"/>
              <w:numPr>
                <w:ilvl w:val="0"/>
                <w:numId w:val="3"/>
              </w:numPr>
              <w:rPr>
                <w:rFonts w:ascii="Liberation Sans" w:hAnsi="Liberation Sans"/>
                <w:color w:val="666666"/>
              </w:rPr>
            </w:pPr>
            <w:r>
              <w:rPr>
                <w:rFonts w:ascii="Liberation Sans" w:hAnsi="Liberation Sans"/>
                <w:color w:val="666666"/>
              </w:rPr>
              <w:t>Internal and external electronic communication including:</w:t>
            </w:r>
          </w:p>
          <w:p w:rsidR="007824C8" w:rsidRDefault="00AC29EB">
            <w:pPr>
              <w:pStyle w:val="ListParagraph"/>
              <w:numPr>
                <w:ilvl w:val="1"/>
                <w:numId w:val="3"/>
              </w:numPr>
              <w:rPr>
                <w:rFonts w:ascii="Liberation Sans" w:hAnsi="Liberation Sans"/>
                <w:color w:val="666666"/>
              </w:rPr>
            </w:pPr>
            <w:r>
              <w:rPr>
                <w:rFonts w:ascii="Liberation Sans" w:hAnsi="Liberation Sans"/>
                <w:color w:val="666666"/>
              </w:rPr>
              <w:t>Email;</w:t>
            </w:r>
          </w:p>
          <w:p w:rsidR="007824C8" w:rsidRDefault="00AC29EB">
            <w:pPr>
              <w:pStyle w:val="ListParagraph"/>
              <w:numPr>
                <w:ilvl w:val="1"/>
                <w:numId w:val="3"/>
              </w:numPr>
              <w:rPr>
                <w:rFonts w:ascii="Liberation Sans" w:hAnsi="Liberation Sans"/>
                <w:color w:val="666666"/>
              </w:rPr>
            </w:pPr>
            <w:r>
              <w:rPr>
                <w:rFonts w:ascii="Liberation Sans" w:hAnsi="Liberation Sans"/>
                <w:color w:val="666666"/>
              </w:rPr>
              <w:t>Instant messaging services;</w:t>
            </w:r>
          </w:p>
          <w:p w:rsidR="007824C8" w:rsidRDefault="00AC29EB">
            <w:pPr>
              <w:pStyle w:val="ListParagraph"/>
              <w:numPr>
                <w:ilvl w:val="1"/>
                <w:numId w:val="3"/>
              </w:numPr>
              <w:rPr>
                <w:rFonts w:ascii="Liberation Sans" w:hAnsi="Liberation Sans"/>
                <w:color w:val="666666"/>
              </w:rPr>
            </w:pPr>
            <w:r>
              <w:rPr>
                <w:rFonts w:ascii="Liberation Sans" w:hAnsi="Liberation Sans"/>
                <w:color w:val="666666"/>
              </w:rPr>
              <w:t>Internal intranet;</w:t>
            </w:r>
          </w:p>
          <w:p w:rsidR="007824C8" w:rsidRDefault="00AC29EB">
            <w:pPr>
              <w:pStyle w:val="ListParagraph"/>
              <w:numPr>
                <w:ilvl w:val="1"/>
                <w:numId w:val="3"/>
              </w:numPr>
              <w:rPr>
                <w:rFonts w:ascii="Liberation Sans" w:hAnsi="Liberation Sans"/>
                <w:color w:val="666666"/>
              </w:rPr>
            </w:pPr>
            <w:r>
              <w:rPr>
                <w:rFonts w:ascii="Liberation Sans" w:hAnsi="Liberation Sans"/>
                <w:color w:val="666666"/>
              </w:rPr>
              <w:t>Faxes;</w:t>
            </w:r>
          </w:p>
          <w:p w:rsidR="007824C8" w:rsidRDefault="00AC29EB">
            <w:pPr>
              <w:pStyle w:val="ListParagraph"/>
              <w:numPr>
                <w:ilvl w:val="1"/>
                <w:numId w:val="3"/>
              </w:numPr>
              <w:rPr>
                <w:rFonts w:ascii="Liberation Sans" w:hAnsi="Liberation Sans"/>
                <w:color w:val="666666"/>
              </w:rPr>
            </w:pPr>
            <w:r>
              <w:rPr>
                <w:rFonts w:ascii="Liberation Sans" w:hAnsi="Liberation Sans"/>
                <w:color w:val="666666"/>
              </w:rPr>
              <w:t>Social media and networking forums including; Facebook, LinkedIn, Twitter and other forms of social media; and</w:t>
            </w:r>
          </w:p>
          <w:p w:rsidR="007824C8" w:rsidRDefault="00AC29EB">
            <w:pPr>
              <w:pStyle w:val="ListParagraph"/>
              <w:numPr>
                <w:ilvl w:val="1"/>
                <w:numId w:val="3"/>
              </w:numPr>
              <w:rPr>
                <w:rFonts w:ascii="Liberation Sans" w:hAnsi="Liberation Sans"/>
                <w:color w:val="666666"/>
              </w:rPr>
            </w:pPr>
            <w:r>
              <w:rPr>
                <w:rFonts w:ascii="Liberation Sans" w:hAnsi="Liberation Sans"/>
                <w:color w:val="666666"/>
              </w:rPr>
              <w:t>Communications via text message.</w:t>
            </w:r>
          </w:p>
          <w:p w:rsidR="007824C8" w:rsidRDefault="00AC29EB">
            <w:pPr>
              <w:pStyle w:val="Standard"/>
              <w:rPr>
                <w:rFonts w:ascii="Liberation Sans" w:hAnsi="Liberation Sans" w:cs="Arial"/>
                <w:color w:val="666666"/>
              </w:rPr>
            </w:pPr>
            <w:proofErr w:type="gramStart"/>
            <w:r>
              <w:rPr>
                <w:rFonts w:ascii="Liberation Sans" w:hAnsi="Liberation Sans" w:cs="Arial"/>
                <w:color w:val="666666"/>
              </w:rPr>
              <w:t>Note :</w:t>
            </w:r>
            <w:proofErr w:type="gramEnd"/>
            <w:r>
              <w:rPr>
                <w:rFonts w:ascii="Liberation Sans" w:hAnsi="Liberation Sans" w:cs="Arial"/>
                <w:color w:val="666666"/>
              </w:rPr>
              <w:t xml:space="preserve"> this list is not exhaustive.</w:t>
            </w:r>
          </w:p>
        </w:tc>
      </w:tr>
    </w:tbl>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Standards of behaviour</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color w:val="666666"/>
              </w:rPr>
            </w:pPr>
            <w:r>
              <w:rPr>
                <w:color w:val="666666"/>
              </w:rPr>
              <w:t xml:space="preserve">In line with &lt;insert name of </w:t>
            </w:r>
            <w:proofErr w:type="spellStart"/>
            <w:r>
              <w:rPr>
                <w:color w:val="666666"/>
              </w:rPr>
              <w:t>organisation</w:t>
            </w:r>
            <w:proofErr w:type="spellEnd"/>
            <w:r>
              <w:rPr>
                <w:color w:val="666666"/>
              </w:rPr>
              <w:t xml:space="preserve"> here&gt;’s commitment to creating a workplace which is free from workplace health and safety risks and one which strives to create positive working relationships, all those covered by this policy and procedure are expected to observe the following minimum standards of </w:t>
            </w:r>
            <w:proofErr w:type="spellStart"/>
            <w:r>
              <w:rPr>
                <w:color w:val="666666"/>
              </w:rPr>
              <w:t>behaviour</w:t>
            </w:r>
            <w:proofErr w:type="spellEnd"/>
            <w:r>
              <w:rPr>
                <w:color w:val="666666"/>
              </w:rPr>
              <w:t>, including:</w:t>
            </w:r>
          </w:p>
          <w:p w:rsidR="007824C8" w:rsidRDefault="007824C8">
            <w:pPr>
              <w:pStyle w:val="Standard"/>
              <w:rPr>
                <w:color w:val="666666"/>
              </w:rPr>
            </w:pPr>
          </w:p>
          <w:p w:rsidR="007824C8" w:rsidRDefault="00AC29EB">
            <w:pPr>
              <w:pStyle w:val="ListParagraph"/>
              <w:numPr>
                <w:ilvl w:val="0"/>
                <w:numId w:val="11"/>
              </w:numPr>
              <w:rPr>
                <w:color w:val="666666"/>
              </w:rPr>
            </w:pPr>
            <w:r>
              <w:rPr>
                <w:color w:val="666666"/>
              </w:rPr>
              <w:t>Being polite and courteous to others;</w:t>
            </w:r>
          </w:p>
          <w:p w:rsidR="007824C8" w:rsidRDefault="00AC29EB">
            <w:pPr>
              <w:pStyle w:val="ListParagraph"/>
              <w:numPr>
                <w:ilvl w:val="0"/>
                <w:numId w:val="4"/>
              </w:numPr>
              <w:rPr>
                <w:color w:val="666666"/>
              </w:rPr>
            </w:pPr>
            <w:r>
              <w:rPr>
                <w:color w:val="666666"/>
              </w:rPr>
              <w:t>Being respectful of the differences between people and their circumstances;</w:t>
            </w:r>
          </w:p>
          <w:p w:rsidR="007824C8" w:rsidRDefault="00AC29EB">
            <w:pPr>
              <w:pStyle w:val="ListParagraph"/>
              <w:numPr>
                <w:ilvl w:val="0"/>
                <w:numId w:val="4"/>
              </w:numPr>
              <w:rPr>
                <w:color w:val="666666"/>
              </w:rPr>
            </w:pPr>
            <w:r>
              <w:rPr>
                <w:color w:val="666666"/>
              </w:rPr>
              <w:t xml:space="preserve">Ensuring they do not engage in any bullying </w:t>
            </w:r>
            <w:proofErr w:type="spellStart"/>
            <w:r>
              <w:rPr>
                <w:color w:val="666666"/>
              </w:rPr>
              <w:t>behaviour</w:t>
            </w:r>
            <w:proofErr w:type="spellEnd"/>
            <w:r>
              <w:rPr>
                <w:color w:val="666666"/>
              </w:rPr>
              <w:t>(s) towards others in, or connected with the workplace which includes customer, clients, supervisors and other managers;</w:t>
            </w:r>
          </w:p>
          <w:p w:rsidR="007824C8" w:rsidRDefault="00AC29EB">
            <w:pPr>
              <w:pStyle w:val="ListParagraph"/>
              <w:numPr>
                <w:ilvl w:val="0"/>
                <w:numId w:val="4"/>
              </w:numPr>
              <w:rPr>
                <w:color w:val="666666"/>
              </w:rPr>
            </w:pPr>
            <w:r>
              <w:rPr>
                <w:color w:val="666666"/>
              </w:rPr>
              <w:t xml:space="preserve">Ensuring they do not assist, or encourage others in the workplace, or in connection with the workplace to engage in bullying </w:t>
            </w:r>
            <w:proofErr w:type="spellStart"/>
            <w:r>
              <w:rPr>
                <w:color w:val="666666"/>
              </w:rPr>
              <w:t>behaviour</w:t>
            </w:r>
            <w:proofErr w:type="spellEnd"/>
            <w:r>
              <w:rPr>
                <w:color w:val="666666"/>
              </w:rPr>
              <w:t>(s) of any type;</w:t>
            </w:r>
          </w:p>
          <w:p w:rsidR="007824C8" w:rsidRDefault="00AC29EB">
            <w:pPr>
              <w:pStyle w:val="ListParagraph"/>
              <w:numPr>
                <w:ilvl w:val="0"/>
                <w:numId w:val="4"/>
              </w:numPr>
              <w:rPr>
                <w:color w:val="666666"/>
              </w:rPr>
            </w:pPr>
            <w:r>
              <w:rPr>
                <w:color w:val="666666"/>
              </w:rPr>
              <w:t xml:space="preserve">Adhering to the complaint procedure in this policy if they experience any bullying </w:t>
            </w:r>
            <w:proofErr w:type="spellStart"/>
            <w:r>
              <w:rPr>
                <w:color w:val="666666"/>
              </w:rPr>
              <w:t>behaviour</w:t>
            </w:r>
            <w:proofErr w:type="spellEnd"/>
            <w:r>
              <w:rPr>
                <w:color w:val="666666"/>
              </w:rPr>
              <w:t>(s) personally;</w:t>
            </w:r>
          </w:p>
          <w:p w:rsidR="007824C8" w:rsidRDefault="00AC29EB">
            <w:pPr>
              <w:pStyle w:val="ListParagraph"/>
              <w:numPr>
                <w:ilvl w:val="0"/>
                <w:numId w:val="4"/>
              </w:numPr>
              <w:rPr>
                <w:color w:val="666666"/>
              </w:rPr>
            </w:pPr>
            <w:r>
              <w:rPr>
                <w:color w:val="666666"/>
              </w:rPr>
              <w:lastRenderedPageBreak/>
              <w:t xml:space="preserve">Reporting any bullying </w:t>
            </w:r>
            <w:proofErr w:type="spellStart"/>
            <w:r>
              <w:rPr>
                <w:color w:val="666666"/>
              </w:rPr>
              <w:t>behaviour</w:t>
            </w:r>
            <w:proofErr w:type="spellEnd"/>
            <w:r>
              <w:rPr>
                <w:color w:val="666666"/>
              </w:rPr>
              <w:t>(s) they see happening to others in the workplace, or connected with the workplace in line with the complaint procedure in this policy; and</w:t>
            </w:r>
          </w:p>
          <w:p w:rsidR="007824C8" w:rsidRDefault="00AC29EB">
            <w:pPr>
              <w:pStyle w:val="ListParagraph"/>
              <w:numPr>
                <w:ilvl w:val="0"/>
                <w:numId w:val="4"/>
              </w:numPr>
              <w:rPr>
                <w:color w:val="666666"/>
              </w:rPr>
            </w:pPr>
            <w:r>
              <w:rPr>
                <w:color w:val="666666"/>
              </w:rPr>
              <w:t>Keeping information confidential if involved in any investigation of bullying.</w:t>
            </w:r>
          </w:p>
          <w:p w:rsidR="007824C8" w:rsidRDefault="00AC29EB">
            <w:pPr>
              <w:pStyle w:val="Standard"/>
              <w:rPr>
                <w:rFonts w:ascii="Liberation Sans" w:hAnsi="Liberation Sans" w:cs="Arial"/>
                <w:color w:val="666666"/>
              </w:rPr>
            </w:pPr>
            <w:r>
              <w:rPr>
                <w:rFonts w:ascii="Liberation Sans" w:hAnsi="Liberation Sans" w:cs="Arial"/>
                <w:color w:val="666666"/>
              </w:rPr>
              <w:t xml:space="preserve">These standards of conduct are intended to operate in addition to, and in conjunction with, &lt;insert name of </w:t>
            </w:r>
            <w:proofErr w:type="spellStart"/>
            <w:r>
              <w:rPr>
                <w:rFonts w:ascii="Liberation Sans" w:hAnsi="Liberation Sans" w:cs="Arial"/>
                <w:color w:val="666666"/>
              </w:rPr>
              <w:t>organisation</w:t>
            </w:r>
            <w:proofErr w:type="spellEnd"/>
            <w:r>
              <w:rPr>
                <w:rFonts w:ascii="Liberation Sans" w:hAnsi="Liberation Sans" w:cs="Arial"/>
                <w:color w:val="666666"/>
              </w:rPr>
              <w:t xml:space="preserve"> here&gt;’s code of conduct policy.</w:t>
            </w:r>
          </w:p>
        </w:tc>
      </w:tr>
    </w:tbl>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Bullying Behaviour</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olor w:val="666666"/>
              </w:rPr>
            </w:pPr>
            <w:r>
              <w:rPr>
                <w:rFonts w:ascii="Liberation Sans" w:hAnsi="Liberation Sans"/>
                <w:color w:val="666666"/>
              </w:rPr>
              <w:t xml:space="preserve">Bullying is repeated, unreasonable </w:t>
            </w:r>
            <w:proofErr w:type="spellStart"/>
            <w:r>
              <w:rPr>
                <w:rFonts w:ascii="Liberation Sans" w:hAnsi="Liberation Sans"/>
                <w:color w:val="666666"/>
              </w:rPr>
              <w:t>behaviour</w:t>
            </w:r>
            <w:proofErr w:type="spellEnd"/>
            <w:r>
              <w:rPr>
                <w:rFonts w:ascii="Liberation Sans" w:hAnsi="Liberation Sans"/>
                <w:color w:val="666666"/>
              </w:rPr>
              <w:t xml:space="preserve"> directed towards a worker or a group of workers that creates a risk to health and safety and is unlawful.</w:t>
            </w:r>
          </w:p>
          <w:p w:rsidR="007824C8" w:rsidRDefault="007824C8">
            <w:pPr>
              <w:pStyle w:val="Standard"/>
              <w:rPr>
                <w:rFonts w:ascii="Liberation Sans" w:hAnsi="Liberation Sans"/>
                <w:color w:val="666666"/>
              </w:rPr>
            </w:pPr>
          </w:p>
          <w:p w:rsidR="007824C8" w:rsidRDefault="00AC29EB">
            <w:pPr>
              <w:pStyle w:val="Standard"/>
              <w:rPr>
                <w:rFonts w:ascii="Liberation Sans" w:hAnsi="Liberation Sans"/>
                <w:color w:val="666666"/>
              </w:rPr>
            </w:pPr>
            <w:r>
              <w:rPr>
                <w:rFonts w:ascii="Liberation Sans" w:hAnsi="Liberation Sans"/>
                <w:b/>
                <w:color w:val="666666"/>
              </w:rPr>
              <w:t xml:space="preserve">Repeated </w:t>
            </w:r>
            <w:proofErr w:type="spellStart"/>
            <w:r>
              <w:rPr>
                <w:rFonts w:ascii="Liberation Sans" w:hAnsi="Liberation Sans"/>
                <w:b/>
                <w:color w:val="666666"/>
              </w:rPr>
              <w:t>behaviour</w:t>
            </w:r>
            <w:proofErr w:type="spellEnd"/>
            <w:r>
              <w:rPr>
                <w:rFonts w:ascii="Liberation Sans" w:hAnsi="Liberation Sans"/>
                <w:color w:val="666666"/>
              </w:rPr>
              <w:t xml:space="preserve"> refers to the persistent nature of the </w:t>
            </w:r>
            <w:proofErr w:type="spellStart"/>
            <w:r>
              <w:rPr>
                <w:rFonts w:ascii="Liberation Sans" w:hAnsi="Liberation Sans"/>
                <w:color w:val="666666"/>
              </w:rPr>
              <w:t>behaviour</w:t>
            </w:r>
            <w:proofErr w:type="spellEnd"/>
            <w:r>
              <w:rPr>
                <w:rFonts w:ascii="Liberation Sans" w:hAnsi="Liberation Sans"/>
                <w:color w:val="666666"/>
              </w:rPr>
              <w:t xml:space="preserve"> and can involve a range of </w:t>
            </w:r>
            <w:proofErr w:type="spellStart"/>
            <w:r>
              <w:rPr>
                <w:rFonts w:ascii="Liberation Sans" w:hAnsi="Liberation Sans"/>
                <w:color w:val="666666"/>
              </w:rPr>
              <w:t>behaviours</w:t>
            </w:r>
            <w:proofErr w:type="spellEnd"/>
            <w:r>
              <w:rPr>
                <w:rFonts w:ascii="Liberation Sans" w:hAnsi="Liberation Sans"/>
                <w:color w:val="666666"/>
              </w:rPr>
              <w:t xml:space="preserve"> over time.</w:t>
            </w:r>
          </w:p>
          <w:p w:rsidR="007824C8" w:rsidRDefault="007824C8">
            <w:pPr>
              <w:pStyle w:val="Standard"/>
              <w:rPr>
                <w:rFonts w:ascii="Liberation Sans" w:hAnsi="Liberation Sans"/>
                <w:color w:val="666666"/>
              </w:rPr>
            </w:pPr>
          </w:p>
          <w:p w:rsidR="007824C8" w:rsidRDefault="00AC29EB">
            <w:pPr>
              <w:pStyle w:val="Standard"/>
              <w:rPr>
                <w:rFonts w:ascii="Liberation Sans" w:hAnsi="Liberation Sans"/>
                <w:color w:val="666666"/>
              </w:rPr>
            </w:pPr>
            <w:r>
              <w:rPr>
                <w:rFonts w:ascii="Liberation Sans" w:hAnsi="Liberation Sans"/>
                <w:b/>
                <w:color w:val="666666"/>
              </w:rPr>
              <w:t xml:space="preserve">Unreasonable </w:t>
            </w:r>
            <w:proofErr w:type="spellStart"/>
            <w:r>
              <w:rPr>
                <w:rFonts w:ascii="Liberation Sans" w:hAnsi="Liberation Sans"/>
                <w:b/>
                <w:color w:val="666666"/>
              </w:rPr>
              <w:t>behaviour</w:t>
            </w:r>
            <w:proofErr w:type="spellEnd"/>
            <w:r>
              <w:rPr>
                <w:rFonts w:ascii="Liberation Sans" w:hAnsi="Liberation Sans"/>
                <w:color w:val="666666"/>
              </w:rPr>
              <w:t xml:space="preserve"> means </w:t>
            </w:r>
            <w:proofErr w:type="spellStart"/>
            <w:r>
              <w:rPr>
                <w:rFonts w:ascii="Liberation Sans" w:hAnsi="Liberation Sans"/>
                <w:color w:val="666666"/>
              </w:rPr>
              <w:t>behaviour</w:t>
            </w:r>
            <w:proofErr w:type="spellEnd"/>
            <w:r>
              <w:rPr>
                <w:rFonts w:ascii="Liberation Sans" w:hAnsi="Liberation Sans"/>
                <w:color w:val="666666"/>
              </w:rPr>
              <w:t xml:space="preserve"> that a reasonable person, having regard for the circumstances, would see as unreasonable, including </w:t>
            </w:r>
            <w:proofErr w:type="spellStart"/>
            <w:r>
              <w:rPr>
                <w:rFonts w:ascii="Liberation Sans" w:hAnsi="Liberation Sans"/>
                <w:color w:val="666666"/>
              </w:rPr>
              <w:t>behaviour</w:t>
            </w:r>
            <w:proofErr w:type="spellEnd"/>
            <w:r>
              <w:rPr>
                <w:rFonts w:ascii="Liberation Sans" w:hAnsi="Liberation Sans"/>
                <w:color w:val="666666"/>
              </w:rPr>
              <w:t xml:space="preserve"> that is </w:t>
            </w:r>
            <w:proofErr w:type="spellStart"/>
            <w:r>
              <w:rPr>
                <w:rFonts w:ascii="Liberation Sans" w:hAnsi="Liberation Sans"/>
                <w:color w:val="666666"/>
              </w:rPr>
              <w:t>victimising</w:t>
            </w:r>
            <w:proofErr w:type="spellEnd"/>
            <w:r>
              <w:rPr>
                <w:rFonts w:ascii="Liberation Sans" w:hAnsi="Liberation Sans"/>
                <w:color w:val="666666"/>
              </w:rPr>
              <w:t>, humiliating intimidating or threatening.</w:t>
            </w:r>
          </w:p>
          <w:p w:rsidR="007824C8" w:rsidRDefault="007824C8">
            <w:pPr>
              <w:pStyle w:val="Standard"/>
              <w:rPr>
                <w:rFonts w:ascii="Liberation Sans" w:hAnsi="Liberation Sans"/>
                <w:color w:val="666666"/>
              </w:rPr>
            </w:pPr>
          </w:p>
          <w:p w:rsidR="007824C8" w:rsidRDefault="00AC29EB">
            <w:pPr>
              <w:pStyle w:val="Standard"/>
              <w:rPr>
                <w:rFonts w:ascii="Liberation Sans" w:hAnsi="Liberation Sans"/>
                <w:color w:val="666666"/>
              </w:rPr>
            </w:pPr>
            <w:r>
              <w:rPr>
                <w:rFonts w:ascii="Liberation Sans" w:hAnsi="Liberation Sans"/>
                <w:color w:val="666666"/>
              </w:rPr>
              <w:t>Examples of bullying may include (but are not limited to):</w:t>
            </w:r>
          </w:p>
          <w:p w:rsidR="007824C8" w:rsidRDefault="007824C8">
            <w:pPr>
              <w:pStyle w:val="Standard"/>
              <w:rPr>
                <w:rFonts w:ascii="Liberation Sans" w:hAnsi="Liberation Sans"/>
                <w:color w:val="666666"/>
              </w:rPr>
            </w:pPr>
          </w:p>
          <w:p w:rsidR="007824C8" w:rsidRDefault="00AC29EB">
            <w:pPr>
              <w:pStyle w:val="Standard"/>
              <w:numPr>
                <w:ilvl w:val="0"/>
                <w:numId w:val="12"/>
              </w:numPr>
              <w:ind w:left="714" w:hanging="357"/>
              <w:rPr>
                <w:rFonts w:ascii="Liberation Sans" w:hAnsi="Liberation Sans"/>
                <w:color w:val="666666"/>
              </w:rPr>
            </w:pPr>
            <w:r>
              <w:rPr>
                <w:rFonts w:ascii="Liberation Sans" w:hAnsi="Liberation Sans"/>
                <w:color w:val="666666"/>
              </w:rPr>
              <w:t>A manager or supervisor using a management style that is harsh, involves shouting, constant criticism or humiliation of an employee or group of employees in private or in front of their peers;</w:t>
            </w:r>
          </w:p>
          <w:p w:rsidR="007824C8" w:rsidRDefault="00AC29EB">
            <w:pPr>
              <w:pStyle w:val="Standard"/>
              <w:numPr>
                <w:ilvl w:val="0"/>
                <w:numId w:val="5"/>
              </w:numPr>
              <w:ind w:left="714" w:hanging="357"/>
              <w:rPr>
                <w:rFonts w:ascii="Liberation Sans" w:hAnsi="Liberation Sans"/>
                <w:color w:val="666666"/>
              </w:rPr>
            </w:pPr>
            <w:r>
              <w:rPr>
                <w:rFonts w:ascii="Liberation Sans" w:hAnsi="Liberation Sans"/>
                <w:color w:val="666666"/>
              </w:rPr>
              <w:t xml:space="preserve">An employee being treated less </w:t>
            </w:r>
            <w:proofErr w:type="spellStart"/>
            <w:r>
              <w:rPr>
                <w:rFonts w:ascii="Liberation Sans" w:hAnsi="Liberation Sans"/>
                <w:color w:val="666666"/>
              </w:rPr>
              <w:t>favourably</w:t>
            </w:r>
            <w:proofErr w:type="spellEnd"/>
            <w:r>
              <w:rPr>
                <w:rFonts w:ascii="Liberation Sans" w:hAnsi="Liberation Sans"/>
                <w:color w:val="666666"/>
              </w:rPr>
              <w:t xml:space="preserve"> by another employee or group of employees in the workplace, including, but not limited to, bullying or intimidation; forcing an employee to participate in an “initiation” process; the playing of practical jokes or forcing an employee to undertake demeaning tasks;</w:t>
            </w:r>
          </w:p>
          <w:p w:rsidR="007824C8" w:rsidRDefault="00AC29EB">
            <w:pPr>
              <w:pStyle w:val="Standard"/>
              <w:numPr>
                <w:ilvl w:val="0"/>
                <w:numId w:val="5"/>
              </w:numPr>
              <w:ind w:left="714" w:hanging="357"/>
              <w:rPr>
                <w:rFonts w:ascii="Liberation Sans" w:hAnsi="Liberation Sans"/>
                <w:color w:val="666666"/>
              </w:rPr>
            </w:pPr>
            <w:r>
              <w:rPr>
                <w:rFonts w:ascii="Liberation Sans" w:hAnsi="Liberation Sans"/>
                <w:color w:val="666666"/>
              </w:rPr>
              <w:t>Sniggering or gossiping behind someone’s back;</w:t>
            </w:r>
          </w:p>
          <w:p w:rsidR="007824C8" w:rsidRDefault="00AC29EB">
            <w:pPr>
              <w:pStyle w:val="Standard"/>
              <w:numPr>
                <w:ilvl w:val="0"/>
                <w:numId w:val="5"/>
              </w:numPr>
              <w:ind w:left="714" w:hanging="357"/>
              <w:rPr>
                <w:rFonts w:ascii="Liberation Sans" w:hAnsi="Liberation Sans"/>
                <w:color w:val="666666"/>
              </w:rPr>
            </w:pPr>
            <w:r>
              <w:rPr>
                <w:rFonts w:ascii="Liberation Sans" w:hAnsi="Liberation Sans"/>
                <w:color w:val="666666"/>
              </w:rPr>
              <w:t>Laughing at someone in the workplace which is intended to make them feel uncomfortable or distressed;</w:t>
            </w:r>
          </w:p>
          <w:p w:rsidR="007824C8" w:rsidRDefault="00AC29EB">
            <w:pPr>
              <w:pStyle w:val="Standard"/>
              <w:numPr>
                <w:ilvl w:val="0"/>
                <w:numId w:val="5"/>
              </w:numPr>
              <w:ind w:left="714" w:hanging="357"/>
              <w:rPr>
                <w:rFonts w:ascii="Liberation Sans" w:hAnsi="Liberation Sans"/>
                <w:color w:val="666666"/>
              </w:rPr>
            </w:pPr>
            <w:r>
              <w:rPr>
                <w:rFonts w:ascii="Liberation Sans" w:hAnsi="Liberation Sans"/>
                <w:color w:val="666666"/>
              </w:rPr>
              <w:t>A manager setting unreasonable timelines or constantly changing deadlines for an employee to meet, or setting tasks that are unreasonably below or beyond a person’s skill level; and/or</w:t>
            </w:r>
          </w:p>
          <w:p w:rsidR="007824C8" w:rsidRDefault="00AC29EB">
            <w:pPr>
              <w:pStyle w:val="Standard"/>
              <w:numPr>
                <w:ilvl w:val="0"/>
                <w:numId w:val="5"/>
              </w:numPr>
              <w:ind w:left="714" w:hanging="357"/>
              <w:rPr>
                <w:rFonts w:ascii="Liberation Sans" w:hAnsi="Liberation Sans" w:cs="Arial"/>
                <w:color w:val="666666"/>
              </w:rPr>
            </w:pPr>
            <w:r>
              <w:rPr>
                <w:rFonts w:ascii="Liberation Sans" w:hAnsi="Liberation Sans" w:cs="Arial"/>
                <w:color w:val="666666"/>
              </w:rPr>
              <w:t>Continuously and deliberately excluding someone from workplace activities including ignoring them and keeping them isolated from relevant communications about work issues.</w:t>
            </w:r>
          </w:p>
        </w:tc>
      </w:tr>
    </w:tbl>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What is not bullying behaviour?</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s="Arial"/>
                <w:color w:val="666666"/>
              </w:rPr>
            </w:pPr>
            <w:r>
              <w:rPr>
                <w:rFonts w:ascii="Liberation Sans" w:hAnsi="Liberation Sans" w:cs="Arial"/>
                <w:color w:val="666666"/>
              </w:rPr>
              <w:t xml:space="preserve">Fair and reasonable management action taken </w:t>
            </w:r>
            <w:proofErr w:type="gramStart"/>
            <w:r>
              <w:rPr>
                <w:rFonts w:ascii="Liberation Sans" w:hAnsi="Liberation Sans" w:cs="Arial"/>
                <w:color w:val="666666"/>
              </w:rPr>
              <w:t>in order to</w:t>
            </w:r>
            <w:proofErr w:type="gramEnd"/>
            <w:r>
              <w:rPr>
                <w:rFonts w:ascii="Liberation Sans" w:hAnsi="Liberation Sans" w:cs="Arial"/>
                <w:color w:val="666666"/>
              </w:rPr>
              <w:t xml:space="preserve"> counsel an employee for instances of underperformance, investigating complaints made against employees, discipline </w:t>
            </w:r>
            <w:r>
              <w:rPr>
                <w:rFonts w:ascii="Liberation Sans" w:hAnsi="Liberation Sans" w:cs="Arial"/>
                <w:color w:val="666666"/>
              </w:rPr>
              <w:lastRenderedPageBreak/>
              <w:t>for misconduct and other work directions in line with business needs does not amount to bullying.</w:t>
            </w:r>
          </w:p>
        </w:tc>
      </w:tr>
    </w:tbl>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Breach of Policy</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s="Arial"/>
                <w:color w:val="666666"/>
              </w:rPr>
            </w:pPr>
            <w:r>
              <w:rPr>
                <w:rFonts w:ascii="Liberation Sans" w:hAnsi="Liberation Sans" w:cs="Arial"/>
                <w:color w:val="666666"/>
              </w:rPr>
              <w:t xml:space="preserve">All those individuals covered by this policy are expected to adhere to the standards of </w:t>
            </w:r>
            <w:proofErr w:type="spellStart"/>
            <w:r>
              <w:rPr>
                <w:rFonts w:ascii="Liberation Sans" w:hAnsi="Liberation Sans" w:cs="Arial"/>
                <w:color w:val="666666"/>
              </w:rPr>
              <w:t>behaviour</w:t>
            </w:r>
            <w:proofErr w:type="spellEnd"/>
            <w:r>
              <w:rPr>
                <w:rFonts w:ascii="Liberation Sans" w:hAnsi="Liberation Sans" w:cs="Arial"/>
                <w:color w:val="666666"/>
              </w:rPr>
              <w:t xml:space="preserve"> contained herein </w:t>
            </w:r>
            <w:proofErr w:type="gramStart"/>
            <w:r>
              <w:rPr>
                <w:rFonts w:ascii="Liberation Sans" w:hAnsi="Liberation Sans" w:cs="Arial"/>
                <w:color w:val="666666"/>
              </w:rPr>
              <w:t>at all times</w:t>
            </w:r>
            <w:proofErr w:type="gramEnd"/>
            <w:r>
              <w:rPr>
                <w:rFonts w:ascii="Liberation Sans" w:hAnsi="Liberation Sans" w:cs="Arial"/>
                <w:color w:val="666666"/>
              </w:rPr>
              <w:t xml:space="preserve">. Any employee who is found to have breached this policy will be disciplined accordingly, which may lead up to, and include termination of employment. If a contractor of &lt;insert name of </w:t>
            </w:r>
            <w:proofErr w:type="spellStart"/>
            <w:r>
              <w:rPr>
                <w:rFonts w:ascii="Liberation Sans" w:hAnsi="Liberation Sans" w:cs="Arial"/>
                <w:color w:val="666666"/>
              </w:rPr>
              <w:t>organisation</w:t>
            </w:r>
            <w:proofErr w:type="spellEnd"/>
            <w:r>
              <w:rPr>
                <w:rFonts w:ascii="Liberation Sans" w:hAnsi="Liberation Sans" w:cs="Arial"/>
                <w:color w:val="666666"/>
              </w:rPr>
              <w:t xml:space="preserve"> here&gt; is found to have breached this policy, their contract stands to be terminated, or may not be renewed in the future.</w:t>
            </w:r>
          </w:p>
        </w:tc>
      </w:tr>
    </w:tbl>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Complaint handling procedure</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s="Arial"/>
                <w:color w:val="666666"/>
              </w:rPr>
            </w:pPr>
            <w:r>
              <w:rPr>
                <w:rFonts w:ascii="Liberation Sans" w:hAnsi="Liberation Sans" w:cs="Arial"/>
                <w:color w:val="666666"/>
              </w:rPr>
              <w:t xml:space="preserve">All individuals covered by this policy who believe that they have been subject to actions or words that may constitute bullying should act upon such bullying as soon as possible by following the procedure set out below. Those individuals who believe they have witnessed bullying </w:t>
            </w:r>
            <w:proofErr w:type="spellStart"/>
            <w:r>
              <w:rPr>
                <w:rFonts w:ascii="Liberation Sans" w:hAnsi="Liberation Sans" w:cs="Arial"/>
                <w:color w:val="666666"/>
              </w:rPr>
              <w:t>behaviour</w:t>
            </w:r>
            <w:proofErr w:type="spellEnd"/>
            <w:r>
              <w:rPr>
                <w:rFonts w:ascii="Liberation Sans" w:hAnsi="Liberation Sans" w:cs="Arial"/>
                <w:color w:val="666666"/>
              </w:rPr>
              <w:t xml:space="preserve"> by another individual in the workplace, are also able to make complaints following the procedure set out below.</w:t>
            </w:r>
          </w:p>
        </w:tc>
      </w:tr>
    </w:tbl>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Amicable Resolution</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s="Arial"/>
                <w:color w:val="666666"/>
              </w:rPr>
            </w:pPr>
            <w:r>
              <w:rPr>
                <w:rFonts w:ascii="Liberation Sans" w:hAnsi="Liberation Sans" w:cs="Arial"/>
                <w:color w:val="666666"/>
              </w:rPr>
              <w:t xml:space="preserve">In the first instance, the aggrieved employee should, wherever practicable and if they feel comfortable doing so, attempt to amicably resolve the matter with the employee/s or manager/s or otherwise who are alleged to have engaged in bullying. When confronting the issue, the individual should clearly state the offensive </w:t>
            </w:r>
            <w:proofErr w:type="spellStart"/>
            <w:r>
              <w:rPr>
                <w:rFonts w:ascii="Liberation Sans" w:hAnsi="Liberation Sans" w:cs="Arial"/>
                <w:color w:val="666666"/>
              </w:rPr>
              <w:t>behaviour</w:t>
            </w:r>
            <w:proofErr w:type="spellEnd"/>
            <w:r>
              <w:rPr>
                <w:rFonts w:ascii="Liberation Sans" w:hAnsi="Liberation Sans" w:cs="Arial"/>
                <w:color w:val="666666"/>
              </w:rPr>
              <w:t xml:space="preserve"> experienced, explain that the </w:t>
            </w:r>
            <w:proofErr w:type="spellStart"/>
            <w:r>
              <w:rPr>
                <w:rFonts w:ascii="Liberation Sans" w:hAnsi="Liberation Sans" w:cs="Arial"/>
                <w:color w:val="666666"/>
              </w:rPr>
              <w:t>behaviour</w:t>
            </w:r>
            <w:proofErr w:type="spellEnd"/>
            <w:r>
              <w:rPr>
                <w:rFonts w:ascii="Liberation Sans" w:hAnsi="Liberation Sans" w:cs="Arial"/>
                <w:color w:val="666666"/>
              </w:rPr>
              <w:t xml:space="preserve"> is unwelcome and offensive and ask that the </w:t>
            </w:r>
            <w:proofErr w:type="spellStart"/>
            <w:r>
              <w:rPr>
                <w:rFonts w:ascii="Liberation Sans" w:hAnsi="Liberation Sans" w:cs="Arial"/>
                <w:color w:val="666666"/>
              </w:rPr>
              <w:t>behaviour</w:t>
            </w:r>
            <w:proofErr w:type="spellEnd"/>
            <w:r>
              <w:rPr>
                <w:rFonts w:ascii="Liberation Sans" w:hAnsi="Liberation Sans" w:cs="Arial"/>
                <w:color w:val="666666"/>
              </w:rPr>
              <w:t xml:space="preserve"> does not continue. The person may not be aware that their </w:t>
            </w:r>
            <w:proofErr w:type="spellStart"/>
            <w:r>
              <w:rPr>
                <w:rFonts w:ascii="Liberation Sans" w:hAnsi="Liberation Sans" w:cs="Arial"/>
                <w:color w:val="666666"/>
              </w:rPr>
              <w:t>behaviour</w:t>
            </w:r>
            <w:proofErr w:type="spellEnd"/>
            <w:r>
              <w:rPr>
                <w:rFonts w:ascii="Liberation Sans" w:hAnsi="Liberation Sans" w:cs="Arial"/>
                <w:color w:val="666666"/>
              </w:rPr>
              <w:t xml:space="preserve"> or conduct was causing offense or was unwelcome.</w:t>
            </w:r>
          </w:p>
          <w:p w:rsidR="007824C8" w:rsidRDefault="007824C8">
            <w:pPr>
              <w:pStyle w:val="Standard"/>
              <w:rPr>
                <w:rFonts w:ascii="Liberation Sans" w:hAnsi="Liberation Sans" w:cs="Arial"/>
                <w:color w:val="666666"/>
              </w:rPr>
            </w:pPr>
          </w:p>
          <w:p w:rsidR="007824C8" w:rsidRDefault="00AC29EB">
            <w:pPr>
              <w:pStyle w:val="Standard"/>
              <w:rPr>
                <w:rFonts w:ascii="Liberation Sans" w:hAnsi="Liberation Sans" w:cs="Arial"/>
                <w:color w:val="666666"/>
              </w:rPr>
            </w:pPr>
            <w:r>
              <w:rPr>
                <w:rFonts w:ascii="Liberation Sans" w:hAnsi="Liberation Sans" w:cs="Arial"/>
                <w:color w:val="666666"/>
              </w:rPr>
              <w:t>This is not a compulsory part of the complaint procedure, and if an employee does not wish to confront the person directly, then this is not encouraged.</w:t>
            </w:r>
          </w:p>
          <w:p w:rsidR="007824C8" w:rsidRDefault="00AC29EB">
            <w:pPr>
              <w:pStyle w:val="Standard"/>
              <w:rPr>
                <w:rFonts w:ascii="Liberation Sans" w:hAnsi="Liberation Sans" w:cs="Arial"/>
                <w:color w:val="666666"/>
              </w:rPr>
            </w:pPr>
            <w:r>
              <w:rPr>
                <w:rFonts w:ascii="Liberation Sans" w:hAnsi="Liberation Sans" w:cs="Arial"/>
                <w:color w:val="666666"/>
              </w:rPr>
              <w:t xml:space="preserve">Where the alleged bullying involves the employee’s direct manager and it is not practical for them to directly resolve the matter, they shall immediately notify their &lt;insert appropriate person here, e.g. Team Leader, CEO, HR Manager etc.&gt; (either directly or via a HR committee representative) who, with the employee’s approval will </w:t>
            </w:r>
            <w:proofErr w:type="spellStart"/>
            <w:r>
              <w:rPr>
                <w:rFonts w:ascii="Liberation Sans" w:hAnsi="Liberation Sans" w:cs="Arial"/>
                <w:color w:val="666666"/>
              </w:rPr>
              <w:t>endeavour</w:t>
            </w:r>
            <w:proofErr w:type="spellEnd"/>
            <w:r>
              <w:rPr>
                <w:rFonts w:ascii="Liberation Sans" w:hAnsi="Liberation Sans" w:cs="Arial"/>
                <w:color w:val="666666"/>
              </w:rPr>
              <w:t xml:space="preserve"> to investigate and resolve the matter on an informal basis in accordance with the procedure set out below.</w:t>
            </w:r>
          </w:p>
        </w:tc>
      </w:tr>
    </w:tbl>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Reporting Bullying</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s="Arial"/>
                <w:color w:val="666666"/>
              </w:rPr>
            </w:pPr>
            <w:r>
              <w:rPr>
                <w:rFonts w:ascii="Liberation Sans" w:hAnsi="Liberation Sans" w:cs="Arial"/>
                <w:color w:val="666666"/>
              </w:rPr>
              <w:t xml:space="preserve">All those covered by this policy should report instances of bullying to &lt;insert appropriate person here, e.g. Team Leader, HR Manager, CEO etc.&gt;. </w:t>
            </w:r>
            <w:proofErr w:type="gramStart"/>
            <w:r>
              <w:rPr>
                <w:rFonts w:ascii="Liberation Sans" w:hAnsi="Liberation Sans" w:cs="Arial"/>
                <w:color w:val="666666"/>
              </w:rPr>
              <w:t>The  &lt;</w:t>
            </w:r>
            <w:proofErr w:type="gramEnd"/>
            <w:r>
              <w:rPr>
                <w:rFonts w:ascii="Liberation Sans" w:hAnsi="Liberation Sans" w:cs="Arial"/>
                <w:color w:val="666666"/>
              </w:rPr>
              <w:t xml:space="preserve">insert appropriate person </w:t>
            </w:r>
            <w:r>
              <w:rPr>
                <w:rFonts w:ascii="Liberation Sans" w:hAnsi="Liberation Sans" w:cs="Arial"/>
                <w:color w:val="666666"/>
              </w:rPr>
              <w:lastRenderedPageBreak/>
              <w:t>here, e.g. Team Leader, HR Manager etc.&gt; will handle this complaint by using the procedure set out below.</w:t>
            </w:r>
          </w:p>
        </w:tc>
      </w:tr>
    </w:tbl>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Informal complaint procedure</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color w:val="666666"/>
              </w:rPr>
            </w:pPr>
            <w:r>
              <w:rPr>
                <w:color w:val="666666"/>
              </w:rPr>
              <w:t xml:space="preserve">An informal complaint procedure includes a range of alternatives which can be applied in a flexible manner </w:t>
            </w:r>
            <w:proofErr w:type="gramStart"/>
            <w:r>
              <w:rPr>
                <w:color w:val="666666"/>
              </w:rPr>
              <w:t>in order to</w:t>
            </w:r>
            <w:proofErr w:type="gramEnd"/>
            <w:r>
              <w:rPr>
                <w:color w:val="666666"/>
              </w:rPr>
              <w:t xml:space="preserve"> address different complaints in consideration of the relevant circumstances. The informal complaint procedure is intended to be used for less serious allegations of bullying and instances which generally do not warrant disciplinary action being taken. An individual who is unsure of </w:t>
            </w:r>
            <w:proofErr w:type="gramStart"/>
            <w:r>
              <w:rPr>
                <w:color w:val="666666"/>
              </w:rPr>
              <w:t>whether or not</w:t>
            </w:r>
            <w:proofErr w:type="gramEnd"/>
            <w:r>
              <w:rPr>
                <w:color w:val="666666"/>
              </w:rPr>
              <w:t xml:space="preserve"> to make a formal or informal complaint, can always make an informal compliant first and decide if they want to escalate the complaint to a formal complaint after speaking with the &lt;insert appropriate person here, e.g. Team Leader, HR Manager, CEO etc.&gt;.</w:t>
            </w:r>
          </w:p>
          <w:p w:rsidR="007824C8" w:rsidRDefault="007824C8">
            <w:pPr>
              <w:pStyle w:val="Standard"/>
              <w:rPr>
                <w:color w:val="666666"/>
              </w:rPr>
            </w:pPr>
          </w:p>
          <w:p w:rsidR="007824C8" w:rsidRDefault="00AC29EB">
            <w:pPr>
              <w:pStyle w:val="Standard"/>
              <w:rPr>
                <w:color w:val="666666"/>
              </w:rPr>
            </w:pPr>
            <w:r>
              <w:rPr>
                <w:color w:val="666666"/>
              </w:rPr>
              <w:t>Different options for handling informal complaints may include, but are not limited to:</w:t>
            </w:r>
          </w:p>
          <w:p w:rsidR="007824C8" w:rsidRDefault="007824C8">
            <w:pPr>
              <w:pStyle w:val="Standard"/>
              <w:rPr>
                <w:color w:val="666666"/>
              </w:rPr>
            </w:pPr>
          </w:p>
          <w:p w:rsidR="007824C8" w:rsidRDefault="00AC29EB">
            <w:pPr>
              <w:pStyle w:val="ListParagraph"/>
              <w:numPr>
                <w:ilvl w:val="0"/>
                <w:numId w:val="13"/>
              </w:numPr>
              <w:rPr>
                <w:color w:val="666666"/>
              </w:rPr>
            </w:pPr>
            <w:r>
              <w:rPr>
                <w:color w:val="666666"/>
              </w:rPr>
              <w:t xml:space="preserve">&lt;insert appropriate person here, e.g. Team Leader, HR Manager, CEO etc.&gt; having a conversation with the alleged bully about the </w:t>
            </w:r>
            <w:proofErr w:type="spellStart"/>
            <w:r>
              <w:rPr>
                <w:color w:val="666666"/>
              </w:rPr>
              <w:t>behaviour</w:t>
            </w:r>
            <w:proofErr w:type="spellEnd"/>
            <w:r>
              <w:rPr>
                <w:color w:val="666666"/>
              </w:rPr>
              <w:t xml:space="preserve"> complained of; and</w:t>
            </w:r>
          </w:p>
          <w:p w:rsidR="007824C8" w:rsidRDefault="00AC29EB">
            <w:pPr>
              <w:pStyle w:val="ListParagraph"/>
              <w:numPr>
                <w:ilvl w:val="0"/>
                <w:numId w:val="6"/>
              </w:numPr>
              <w:rPr>
                <w:rFonts w:ascii="Liberation Sans" w:hAnsi="Liberation Sans" w:cs="Arial"/>
                <w:color w:val="666666"/>
              </w:rPr>
            </w:pPr>
            <w:r>
              <w:rPr>
                <w:rFonts w:ascii="Liberation Sans" w:hAnsi="Liberation Sans" w:cs="Arial"/>
                <w:color w:val="666666"/>
              </w:rPr>
              <w:t xml:space="preserve">&lt;insert appropriate person here, e.g. Team Leader, HR Manager, CEO etc.&gt; having a meeting with the individuals concerned </w:t>
            </w:r>
            <w:proofErr w:type="gramStart"/>
            <w:r>
              <w:rPr>
                <w:rFonts w:ascii="Liberation Sans" w:hAnsi="Liberation Sans" w:cs="Arial"/>
                <w:color w:val="666666"/>
              </w:rPr>
              <w:t>in an attempt to</w:t>
            </w:r>
            <w:proofErr w:type="gramEnd"/>
            <w:r>
              <w:rPr>
                <w:rFonts w:ascii="Liberation Sans" w:hAnsi="Liberation Sans" w:cs="Arial"/>
                <w:color w:val="666666"/>
              </w:rPr>
              <w:t xml:space="preserve"> reach a resolution.</w:t>
            </w:r>
          </w:p>
        </w:tc>
      </w:tr>
    </w:tbl>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Formal complaint procedure</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ListParagraph"/>
              <w:numPr>
                <w:ilvl w:val="0"/>
                <w:numId w:val="14"/>
              </w:numPr>
              <w:spacing w:after="0"/>
              <w:jc w:val="both"/>
              <w:rPr>
                <w:b/>
                <w:color w:val="666666"/>
              </w:rPr>
            </w:pPr>
            <w:r>
              <w:rPr>
                <w:b/>
                <w:color w:val="666666"/>
              </w:rPr>
              <w:t>Written complaint lodged</w:t>
            </w:r>
          </w:p>
          <w:p w:rsidR="007824C8" w:rsidRDefault="007824C8">
            <w:pPr>
              <w:pStyle w:val="Standard"/>
              <w:ind w:left="360"/>
              <w:jc w:val="both"/>
              <w:rPr>
                <w:color w:val="666666"/>
              </w:rPr>
            </w:pPr>
          </w:p>
          <w:p w:rsidR="007824C8" w:rsidRDefault="00AC29EB">
            <w:pPr>
              <w:pStyle w:val="Standard"/>
              <w:rPr>
                <w:color w:val="666666"/>
              </w:rPr>
            </w:pPr>
            <w:r>
              <w:rPr>
                <w:color w:val="666666"/>
              </w:rPr>
              <w:t xml:space="preserve">Where </w:t>
            </w:r>
            <w:proofErr w:type="gramStart"/>
            <w:r>
              <w:rPr>
                <w:color w:val="666666"/>
              </w:rPr>
              <w:t>an individual wishes</w:t>
            </w:r>
            <w:proofErr w:type="gramEnd"/>
            <w:r>
              <w:rPr>
                <w:color w:val="666666"/>
              </w:rPr>
              <w:t xml:space="preserve"> to lodge a formal complaint, they will be required to do so by communicating this in writing to the &lt;insert appropriate person here, e.g. Team Leader, HR Manager, CEO etc.&gt;.</w:t>
            </w:r>
          </w:p>
          <w:p w:rsidR="007824C8" w:rsidRDefault="007824C8">
            <w:pPr>
              <w:pStyle w:val="Standard"/>
              <w:rPr>
                <w:color w:val="666666"/>
              </w:rPr>
            </w:pPr>
          </w:p>
          <w:p w:rsidR="007824C8" w:rsidRDefault="00AC29EB">
            <w:pPr>
              <w:pStyle w:val="Standard"/>
              <w:rPr>
                <w:color w:val="666666"/>
              </w:rPr>
            </w:pPr>
            <w:r>
              <w:rPr>
                <w:color w:val="666666"/>
              </w:rPr>
              <w:t xml:space="preserve">A written complaint shall include the names of individuals concerned, details of the incident(s) and the names of any </w:t>
            </w:r>
            <w:proofErr w:type="gramStart"/>
            <w:r>
              <w:rPr>
                <w:color w:val="666666"/>
              </w:rPr>
              <w:t>witnesses</w:t>
            </w:r>
            <w:proofErr w:type="gramEnd"/>
            <w:r>
              <w:rPr>
                <w:color w:val="666666"/>
              </w:rPr>
              <w:t xml:space="preserve"> present. Please see below for &lt;insert name of </w:t>
            </w:r>
            <w:proofErr w:type="spellStart"/>
            <w:r>
              <w:rPr>
                <w:color w:val="666666"/>
              </w:rPr>
              <w:t>organisation</w:t>
            </w:r>
            <w:proofErr w:type="spellEnd"/>
            <w:r>
              <w:rPr>
                <w:color w:val="666666"/>
              </w:rPr>
              <w:t xml:space="preserve">&gt;’s stance on maintaining individual’s confidentiality </w:t>
            </w:r>
            <w:proofErr w:type="gramStart"/>
            <w:r>
              <w:rPr>
                <w:color w:val="666666"/>
              </w:rPr>
              <w:t>in the course of</w:t>
            </w:r>
            <w:proofErr w:type="gramEnd"/>
            <w:r>
              <w:rPr>
                <w:color w:val="666666"/>
              </w:rPr>
              <w:t xml:space="preserve"> handling complaints.</w:t>
            </w:r>
          </w:p>
          <w:p w:rsidR="007824C8" w:rsidRDefault="007824C8">
            <w:pPr>
              <w:pStyle w:val="Standard"/>
              <w:rPr>
                <w:color w:val="666666"/>
              </w:rPr>
            </w:pPr>
          </w:p>
          <w:p w:rsidR="007824C8" w:rsidRDefault="00AC29EB">
            <w:pPr>
              <w:pStyle w:val="ListParagraph"/>
              <w:numPr>
                <w:ilvl w:val="0"/>
                <w:numId w:val="7"/>
              </w:numPr>
              <w:spacing w:after="0"/>
              <w:jc w:val="both"/>
              <w:rPr>
                <w:b/>
                <w:color w:val="666666"/>
              </w:rPr>
            </w:pPr>
            <w:r>
              <w:rPr>
                <w:b/>
                <w:color w:val="666666"/>
              </w:rPr>
              <w:t>Formal investigation commenced</w:t>
            </w:r>
          </w:p>
          <w:p w:rsidR="007824C8" w:rsidRDefault="007824C8">
            <w:pPr>
              <w:pStyle w:val="Standard"/>
              <w:jc w:val="both"/>
              <w:rPr>
                <w:color w:val="666666"/>
              </w:rPr>
            </w:pPr>
          </w:p>
          <w:p w:rsidR="007824C8" w:rsidRDefault="00AC29EB">
            <w:pPr>
              <w:pStyle w:val="Standard"/>
              <w:rPr>
                <w:color w:val="666666"/>
              </w:rPr>
            </w:pPr>
            <w:r>
              <w:rPr>
                <w:color w:val="666666"/>
              </w:rPr>
              <w:t xml:space="preserve">Where a written complaint has been lodged, a formal investigation procedure will commence immediately. Formal investigations may be conducted by the &lt;insert appropriate person here, e.g. Team Leader, HR Manager, CEO etc.&gt; or an external person who is appointed by &lt;insert name of </w:t>
            </w:r>
            <w:proofErr w:type="spellStart"/>
            <w:r>
              <w:rPr>
                <w:color w:val="666666"/>
              </w:rPr>
              <w:t>organisation</w:t>
            </w:r>
            <w:proofErr w:type="spellEnd"/>
            <w:r>
              <w:rPr>
                <w:color w:val="666666"/>
              </w:rPr>
              <w:t>&gt; e.g. an independent mediator.</w:t>
            </w:r>
          </w:p>
          <w:p w:rsidR="007824C8" w:rsidRDefault="007824C8">
            <w:pPr>
              <w:pStyle w:val="Standard"/>
              <w:ind w:left="360"/>
              <w:jc w:val="both"/>
              <w:rPr>
                <w:color w:val="666666"/>
              </w:rPr>
            </w:pPr>
          </w:p>
          <w:p w:rsidR="007824C8" w:rsidRDefault="00AC29EB">
            <w:pPr>
              <w:pStyle w:val="Standard"/>
              <w:rPr>
                <w:color w:val="666666"/>
              </w:rPr>
            </w:pPr>
            <w:r>
              <w:rPr>
                <w:color w:val="666666"/>
              </w:rPr>
              <w:t xml:space="preserve">Regardless of whether the investigation is carried out by a &lt;insert name of </w:t>
            </w:r>
            <w:proofErr w:type="spellStart"/>
            <w:r>
              <w:rPr>
                <w:color w:val="666666"/>
              </w:rPr>
              <w:t>organisation</w:t>
            </w:r>
            <w:proofErr w:type="spellEnd"/>
            <w:r>
              <w:rPr>
                <w:color w:val="666666"/>
              </w:rPr>
              <w:t>&gt; staff member, or by an independent body/person, the investigator will aim to follow the procedure set out below:</w:t>
            </w:r>
          </w:p>
          <w:p w:rsidR="007824C8" w:rsidRDefault="007824C8">
            <w:pPr>
              <w:pStyle w:val="Standard"/>
              <w:rPr>
                <w:color w:val="666666"/>
              </w:rPr>
            </w:pPr>
          </w:p>
          <w:p w:rsidR="007824C8" w:rsidRDefault="00AC29EB">
            <w:pPr>
              <w:pStyle w:val="ListParagraph"/>
              <w:numPr>
                <w:ilvl w:val="0"/>
                <w:numId w:val="15"/>
              </w:numPr>
              <w:rPr>
                <w:color w:val="666666"/>
              </w:rPr>
            </w:pPr>
            <w:r>
              <w:rPr>
                <w:color w:val="666666"/>
              </w:rPr>
              <w:lastRenderedPageBreak/>
              <w:t>Clarify details of what took place and ensure that all necessary information is obtained;</w:t>
            </w:r>
          </w:p>
          <w:p w:rsidR="007824C8" w:rsidRDefault="00AC29EB">
            <w:pPr>
              <w:pStyle w:val="ListParagraph"/>
              <w:numPr>
                <w:ilvl w:val="0"/>
                <w:numId w:val="8"/>
              </w:numPr>
              <w:rPr>
                <w:color w:val="666666"/>
              </w:rPr>
            </w:pPr>
            <w:r>
              <w:rPr>
                <w:color w:val="666666"/>
              </w:rPr>
              <w:t>Identify the outcome the complainant is seeking;</w:t>
            </w:r>
          </w:p>
          <w:p w:rsidR="007824C8" w:rsidRDefault="00AC29EB">
            <w:pPr>
              <w:pStyle w:val="ListParagraph"/>
              <w:numPr>
                <w:ilvl w:val="0"/>
                <w:numId w:val="8"/>
              </w:numPr>
              <w:rPr>
                <w:color w:val="666666"/>
              </w:rPr>
            </w:pPr>
            <w:r>
              <w:rPr>
                <w:color w:val="666666"/>
              </w:rPr>
              <w:t>Discuss with the complainant their legal rights, including lodging a formal complaint with the relevant state or federal tribunal;</w:t>
            </w:r>
          </w:p>
          <w:p w:rsidR="007824C8" w:rsidRDefault="00AC29EB">
            <w:pPr>
              <w:pStyle w:val="ListParagraph"/>
              <w:numPr>
                <w:ilvl w:val="0"/>
                <w:numId w:val="8"/>
              </w:numPr>
              <w:rPr>
                <w:color w:val="666666"/>
              </w:rPr>
            </w:pPr>
            <w:r>
              <w:rPr>
                <w:color w:val="666666"/>
              </w:rPr>
              <w:t>Discuss the complaint made with the person/s accused of bullying; and</w:t>
            </w:r>
          </w:p>
          <w:p w:rsidR="007824C8" w:rsidRDefault="00AC29EB">
            <w:pPr>
              <w:pStyle w:val="ListParagraph"/>
              <w:numPr>
                <w:ilvl w:val="0"/>
                <w:numId w:val="8"/>
              </w:numPr>
              <w:rPr>
                <w:color w:val="666666"/>
              </w:rPr>
            </w:pPr>
            <w:proofErr w:type="gramStart"/>
            <w:r>
              <w:rPr>
                <w:color w:val="666666"/>
              </w:rPr>
              <w:t>Making a determination</w:t>
            </w:r>
            <w:proofErr w:type="gramEnd"/>
            <w:r>
              <w:rPr>
                <w:color w:val="666666"/>
              </w:rPr>
              <w:t xml:space="preserve"> as to whether the alleged </w:t>
            </w:r>
            <w:proofErr w:type="spellStart"/>
            <w:r>
              <w:rPr>
                <w:color w:val="666666"/>
              </w:rPr>
              <w:t>behaviour</w:t>
            </w:r>
            <w:proofErr w:type="spellEnd"/>
            <w:r>
              <w:rPr>
                <w:color w:val="666666"/>
              </w:rPr>
              <w:t xml:space="preserve"> occurred and if it constituted bullying.</w:t>
            </w:r>
          </w:p>
          <w:p w:rsidR="007824C8" w:rsidRDefault="007824C8">
            <w:pPr>
              <w:pStyle w:val="ListParagraph"/>
              <w:spacing w:after="0"/>
              <w:jc w:val="both"/>
              <w:rPr>
                <w:color w:val="666666"/>
              </w:rPr>
            </w:pPr>
          </w:p>
          <w:p w:rsidR="007824C8" w:rsidRDefault="00AC29EB">
            <w:pPr>
              <w:pStyle w:val="Standard"/>
              <w:rPr>
                <w:color w:val="666666"/>
              </w:rPr>
            </w:pPr>
            <w:r>
              <w:rPr>
                <w:color w:val="666666"/>
              </w:rPr>
              <w:t xml:space="preserve">If &lt;insert name of </w:t>
            </w:r>
            <w:proofErr w:type="spellStart"/>
            <w:r>
              <w:rPr>
                <w:color w:val="666666"/>
              </w:rPr>
              <w:t>organisation</w:t>
            </w:r>
            <w:proofErr w:type="spellEnd"/>
            <w:r>
              <w:rPr>
                <w:color w:val="666666"/>
              </w:rPr>
              <w:t xml:space="preserve">&gt; feels it is appropriate in the interests of health and safety of employees concerned, and/or the efficiency of the investigation process, employees may be requested to refrain from attending work for </w:t>
            </w:r>
            <w:proofErr w:type="gramStart"/>
            <w:r>
              <w:rPr>
                <w:color w:val="666666"/>
              </w:rPr>
              <w:t>a period of time</w:t>
            </w:r>
            <w:proofErr w:type="gramEnd"/>
            <w:r>
              <w:rPr>
                <w:color w:val="666666"/>
              </w:rPr>
              <w:t xml:space="preserve"> whilst the investigation is underway. Alternatively, employees may be given different duties or work to perform while the investigation is being conducted. Employees who are requested to do either of these will be paid at their normal rate of pay during this period.</w:t>
            </w:r>
          </w:p>
          <w:p w:rsidR="007824C8" w:rsidRDefault="007824C8">
            <w:pPr>
              <w:pStyle w:val="Standard"/>
              <w:rPr>
                <w:color w:val="666666"/>
              </w:rPr>
            </w:pPr>
          </w:p>
          <w:p w:rsidR="007824C8" w:rsidRDefault="00AC29EB">
            <w:pPr>
              <w:pStyle w:val="Standard"/>
              <w:rPr>
                <w:rFonts w:ascii="Liberation Sans" w:hAnsi="Liberation Sans" w:cs="Arial"/>
                <w:color w:val="666666"/>
              </w:rPr>
            </w:pPr>
            <w:r>
              <w:rPr>
                <w:rFonts w:ascii="Liberation Sans" w:hAnsi="Liberation Sans" w:cs="Arial"/>
                <w:color w:val="666666"/>
              </w:rPr>
              <w:t xml:space="preserve">Where it becomes apparent that the complaint made related to conduct which constitutes misconduct or otherwise warrants disciplinary action, the &lt;insert name of appropriate internal or external investigator here&gt; is to refer to the &lt;insert name of </w:t>
            </w:r>
            <w:proofErr w:type="spellStart"/>
            <w:r>
              <w:rPr>
                <w:rFonts w:ascii="Liberation Sans" w:hAnsi="Liberation Sans" w:cs="Arial"/>
                <w:color w:val="666666"/>
              </w:rPr>
              <w:t>organisation’s</w:t>
            </w:r>
            <w:proofErr w:type="spellEnd"/>
            <w:r>
              <w:rPr>
                <w:rFonts w:ascii="Liberation Sans" w:hAnsi="Liberation Sans" w:cs="Arial"/>
                <w:color w:val="666666"/>
              </w:rPr>
              <w:t xml:space="preserve"> disciplinary policy or equivalent here&gt; policy for further action and resolution.</w:t>
            </w:r>
          </w:p>
        </w:tc>
      </w:tr>
    </w:tbl>
    <w:p w:rsidR="007824C8" w:rsidRDefault="007824C8">
      <w:pPr>
        <w:pStyle w:val="Standard"/>
        <w:rPr>
          <w:rFonts w:ascii="Liberation Sans" w:hAnsi="Liberation Sans" w:cs="Arial"/>
        </w:rPr>
      </w:pPr>
    </w:p>
    <w:p w:rsidR="007824C8" w:rsidRDefault="007824C8">
      <w:pPr>
        <w:pStyle w:val="Standard"/>
        <w:rPr>
          <w:rFonts w:ascii="Liberation Sans" w:hAnsi="Liberation Sans" w:cs="Arial"/>
        </w:rPr>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Confidentiality</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s="Arial"/>
                <w:color w:val="666666"/>
              </w:rPr>
            </w:pPr>
            <w:r>
              <w:rPr>
                <w:rFonts w:ascii="Liberation Sans" w:hAnsi="Liberation Sans" w:cs="Arial"/>
                <w:color w:val="666666"/>
              </w:rPr>
              <w:t xml:space="preserve">Whilst the &lt;insert name of the internal or external person completing the investigation here&gt; will </w:t>
            </w:r>
            <w:proofErr w:type="spellStart"/>
            <w:r>
              <w:rPr>
                <w:rFonts w:ascii="Liberation Sans" w:hAnsi="Liberation Sans" w:cs="Arial"/>
                <w:color w:val="666666"/>
              </w:rPr>
              <w:t>endeavour</w:t>
            </w:r>
            <w:proofErr w:type="spellEnd"/>
            <w:r>
              <w:rPr>
                <w:rFonts w:ascii="Liberation Sans" w:hAnsi="Liberation Sans" w:cs="Arial"/>
                <w:color w:val="666666"/>
              </w:rPr>
              <w:t xml:space="preserve"> to preserve the confidentiality of the complainant and the person complained of, it may be necessary to speak with other workers or people involved to determine what happened and to maintain the integrity of the investigation process.</w:t>
            </w:r>
          </w:p>
          <w:p w:rsidR="007824C8" w:rsidRDefault="007824C8">
            <w:pPr>
              <w:pStyle w:val="Standard"/>
              <w:rPr>
                <w:rFonts w:ascii="Liberation Sans" w:hAnsi="Liberation Sans" w:cs="Arial"/>
                <w:color w:val="666666"/>
              </w:rPr>
            </w:pPr>
          </w:p>
          <w:p w:rsidR="007824C8" w:rsidRDefault="00AC29EB">
            <w:pPr>
              <w:pStyle w:val="Standard"/>
              <w:rPr>
                <w:rFonts w:ascii="Liberation Sans" w:hAnsi="Liberation Sans" w:cs="Arial"/>
                <w:color w:val="666666"/>
              </w:rPr>
            </w:pPr>
            <w:r>
              <w:rPr>
                <w:rFonts w:ascii="Liberation Sans" w:hAnsi="Liberation Sans" w:cs="Arial"/>
                <w:color w:val="666666"/>
              </w:rPr>
              <w:t xml:space="preserve">Where potentially unlawful conduct has occurred, &lt;insert name of </w:t>
            </w:r>
            <w:proofErr w:type="spellStart"/>
            <w:r>
              <w:rPr>
                <w:rFonts w:ascii="Liberation Sans" w:hAnsi="Liberation Sans" w:cs="Arial"/>
                <w:color w:val="666666"/>
              </w:rPr>
              <w:t>organisation</w:t>
            </w:r>
            <w:proofErr w:type="spellEnd"/>
            <w:r>
              <w:rPr>
                <w:rFonts w:ascii="Liberation Sans" w:hAnsi="Liberation Sans" w:cs="Arial"/>
                <w:color w:val="666666"/>
              </w:rPr>
              <w:t>&gt; will need to alert the appropriate authorities.</w:t>
            </w:r>
          </w:p>
          <w:p w:rsidR="007824C8" w:rsidRDefault="007824C8">
            <w:pPr>
              <w:pStyle w:val="Standard"/>
              <w:rPr>
                <w:rFonts w:ascii="Liberation Sans" w:hAnsi="Liberation Sans" w:cs="Arial"/>
                <w:color w:val="666666"/>
              </w:rPr>
            </w:pPr>
          </w:p>
          <w:p w:rsidR="007824C8" w:rsidRDefault="00AC29EB">
            <w:pPr>
              <w:pStyle w:val="Standard"/>
              <w:rPr>
                <w:rFonts w:ascii="Liberation Sans" w:hAnsi="Liberation Sans" w:cs="Arial"/>
                <w:color w:val="666666"/>
              </w:rPr>
            </w:pPr>
            <w:r>
              <w:rPr>
                <w:rFonts w:ascii="Liberation Sans" w:hAnsi="Liberation Sans" w:cs="Arial"/>
                <w:color w:val="666666"/>
              </w:rPr>
              <w:t xml:space="preserve">Those people who are involved in the complaint (including the complainant, witnesses etc.) are also under a duty to maintain confidentiality and display a commitment to uphold the integrity of the investigation process. If the complainant chooses to bring a support person with them to any meetings, they too are bound by confidentiality. Gossiping and/or the spreading of </w:t>
            </w:r>
            <w:proofErr w:type="spellStart"/>
            <w:r>
              <w:rPr>
                <w:rFonts w:ascii="Liberation Sans" w:hAnsi="Liberation Sans" w:cs="Arial"/>
                <w:color w:val="666666"/>
              </w:rPr>
              <w:t>rumours</w:t>
            </w:r>
            <w:proofErr w:type="spellEnd"/>
            <w:r>
              <w:rPr>
                <w:rFonts w:ascii="Liberation Sans" w:hAnsi="Liberation Sans" w:cs="Arial"/>
                <w:color w:val="666666"/>
              </w:rPr>
              <w:t xml:space="preserve"> </w:t>
            </w:r>
            <w:proofErr w:type="gramStart"/>
            <w:r>
              <w:rPr>
                <w:rFonts w:ascii="Liberation Sans" w:hAnsi="Liberation Sans" w:cs="Arial"/>
                <w:color w:val="666666"/>
              </w:rPr>
              <w:t>as a result of</w:t>
            </w:r>
            <w:proofErr w:type="gramEnd"/>
            <w:r>
              <w:rPr>
                <w:rFonts w:ascii="Liberation Sans" w:hAnsi="Liberation Sans" w:cs="Arial"/>
                <w:color w:val="666666"/>
              </w:rPr>
              <w:t>, or in connection with, a process followed under this policy will not be tolerated under any circumstances and may lead to further disciplinary action for those concerned.</w:t>
            </w:r>
          </w:p>
        </w:tc>
      </w:tr>
    </w:tbl>
    <w:p w:rsidR="007824C8" w:rsidRDefault="007824C8">
      <w:pPr>
        <w:pStyle w:val="Standard"/>
        <w:spacing w:after="180" w:line="276" w:lineRule="auto"/>
        <w:jc w:val="both"/>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Outcomes</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olor w:val="666666"/>
              </w:rPr>
            </w:pPr>
            <w:r>
              <w:rPr>
                <w:rFonts w:ascii="Liberation Sans" w:hAnsi="Liberation Sans"/>
                <w:color w:val="666666"/>
              </w:rPr>
              <w:lastRenderedPageBreak/>
              <w:t>The outcomes of a formal or informal complaint procedures, will depend on the nature of the complaint, its severity and what is deemed appropriate in the relevant circumstances.</w:t>
            </w:r>
          </w:p>
          <w:p w:rsidR="007824C8" w:rsidRDefault="00AC29EB">
            <w:pPr>
              <w:pStyle w:val="Standard"/>
              <w:rPr>
                <w:rFonts w:ascii="Liberation Sans" w:hAnsi="Liberation Sans"/>
                <w:color w:val="666666"/>
              </w:rPr>
            </w:pPr>
            <w:r>
              <w:rPr>
                <w:rFonts w:ascii="Liberation Sans" w:hAnsi="Liberation Sans"/>
                <w:color w:val="666666"/>
              </w:rPr>
              <w:t xml:space="preserve">Where the results of an investigation procedure suggest that an individual is guilty of bullying, appropriate disciplinary procedures will be followed in line with &lt;insert name of </w:t>
            </w:r>
            <w:proofErr w:type="spellStart"/>
            <w:r>
              <w:rPr>
                <w:rFonts w:ascii="Liberation Sans" w:hAnsi="Liberation Sans"/>
                <w:color w:val="666666"/>
              </w:rPr>
              <w:t>organisation’s</w:t>
            </w:r>
            <w:proofErr w:type="spellEnd"/>
            <w:r>
              <w:rPr>
                <w:rFonts w:ascii="Liberation Sans" w:hAnsi="Liberation Sans"/>
                <w:color w:val="666666"/>
              </w:rPr>
              <w:t xml:space="preserve"> Disciplinary Action Policy and Procedure here&gt;. The disciplinary action will depend on the nature and severity of the </w:t>
            </w:r>
            <w:proofErr w:type="spellStart"/>
            <w:r>
              <w:rPr>
                <w:rFonts w:ascii="Liberation Sans" w:hAnsi="Liberation Sans"/>
                <w:color w:val="666666"/>
              </w:rPr>
              <w:t>behaviour</w:t>
            </w:r>
            <w:proofErr w:type="spellEnd"/>
            <w:r>
              <w:rPr>
                <w:rFonts w:ascii="Liberation Sans" w:hAnsi="Liberation Sans"/>
                <w:color w:val="666666"/>
              </w:rPr>
              <w:t xml:space="preserve"> and may include termination of employment, which may be instant dismissal where serious misconduct is deemed to have occurred.</w:t>
            </w:r>
          </w:p>
          <w:p w:rsidR="007824C8" w:rsidRDefault="007824C8">
            <w:pPr>
              <w:pStyle w:val="Standard"/>
              <w:rPr>
                <w:rFonts w:ascii="Liberation Sans" w:hAnsi="Liberation Sans"/>
                <w:color w:val="666666"/>
              </w:rPr>
            </w:pPr>
          </w:p>
          <w:p w:rsidR="007824C8" w:rsidRDefault="00AC29EB">
            <w:pPr>
              <w:pStyle w:val="Standard"/>
              <w:rPr>
                <w:rFonts w:ascii="Liberation Sans" w:hAnsi="Liberation Sans"/>
                <w:color w:val="666666"/>
              </w:rPr>
            </w:pPr>
            <w:r>
              <w:rPr>
                <w:rFonts w:ascii="Liberation Sans" w:hAnsi="Liberation Sans"/>
                <w:color w:val="666666"/>
              </w:rPr>
              <w:t xml:space="preserve">Where the complaint involves a contractor or agent of &lt;insert name of </w:t>
            </w:r>
            <w:proofErr w:type="spellStart"/>
            <w:r>
              <w:rPr>
                <w:rFonts w:ascii="Liberation Sans" w:hAnsi="Liberation Sans"/>
                <w:color w:val="666666"/>
              </w:rPr>
              <w:t>organisation</w:t>
            </w:r>
            <w:proofErr w:type="spellEnd"/>
            <w:r>
              <w:rPr>
                <w:rFonts w:ascii="Liberation Sans" w:hAnsi="Liberation Sans"/>
                <w:color w:val="666666"/>
              </w:rPr>
              <w:t xml:space="preserve"> here&gt; and an investigation process reveals that a person has engaged in unlawful conduct or other </w:t>
            </w:r>
            <w:proofErr w:type="spellStart"/>
            <w:r>
              <w:rPr>
                <w:rFonts w:ascii="Liberation Sans" w:hAnsi="Liberation Sans"/>
                <w:color w:val="666666"/>
              </w:rPr>
              <w:t>behaviour</w:t>
            </w:r>
            <w:proofErr w:type="spellEnd"/>
            <w:r>
              <w:rPr>
                <w:rFonts w:ascii="Liberation Sans" w:hAnsi="Liberation Sans"/>
                <w:color w:val="666666"/>
              </w:rPr>
              <w:t xml:space="preserve"> which is prohibited by this policy, those concerned may face termination of their contracts immediately, or will not be renewed in the future.</w:t>
            </w:r>
          </w:p>
          <w:p w:rsidR="007824C8" w:rsidRDefault="007824C8">
            <w:pPr>
              <w:pStyle w:val="Standard"/>
              <w:rPr>
                <w:rFonts w:ascii="Liberation Sans" w:hAnsi="Liberation Sans"/>
                <w:color w:val="666666"/>
              </w:rPr>
            </w:pPr>
          </w:p>
          <w:p w:rsidR="007824C8" w:rsidRDefault="00AC29EB">
            <w:pPr>
              <w:pStyle w:val="Standard"/>
              <w:rPr>
                <w:rFonts w:ascii="Liberation Sans" w:hAnsi="Liberation Sans"/>
                <w:color w:val="666666"/>
              </w:rPr>
            </w:pPr>
            <w:r>
              <w:rPr>
                <w:rFonts w:ascii="Liberation Sans" w:hAnsi="Liberation Sans"/>
                <w:color w:val="666666"/>
              </w:rPr>
              <w:t xml:space="preserve">In addition to the remedies provided in the &lt;insert name of </w:t>
            </w:r>
            <w:proofErr w:type="spellStart"/>
            <w:r>
              <w:rPr>
                <w:rFonts w:ascii="Liberation Sans" w:hAnsi="Liberation Sans"/>
                <w:color w:val="666666"/>
              </w:rPr>
              <w:t>organisation’s</w:t>
            </w:r>
            <w:proofErr w:type="spellEnd"/>
            <w:r>
              <w:rPr>
                <w:rFonts w:ascii="Liberation Sans" w:hAnsi="Liberation Sans"/>
                <w:color w:val="666666"/>
              </w:rPr>
              <w:t xml:space="preserve"> Disciplinary Action Policy and Procedure here&gt;, other action may be deemed necessary to resolve or remedy the </w:t>
            </w:r>
            <w:proofErr w:type="spellStart"/>
            <w:r>
              <w:rPr>
                <w:rFonts w:ascii="Liberation Sans" w:hAnsi="Liberation Sans"/>
                <w:color w:val="666666"/>
              </w:rPr>
              <w:t>behaviour</w:t>
            </w:r>
            <w:proofErr w:type="spellEnd"/>
            <w:r>
              <w:rPr>
                <w:rFonts w:ascii="Liberation Sans" w:hAnsi="Liberation Sans"/>
                <w:color w:val="666666"/>
              </w:rPr>
              <w:t xml:space="preserve"> complained of, including but not limited to:</w:t>
            </w:r>
          </w:p>
          <w:p w:rsidR="007824C8" w:rsidRDefault="007824C8">
            <w:pPr>
              <w:pStyle w:val="Standard"/>
              <w:rPr>
                <w:rFonts w:ascii="Liberation Sans" w:hAnsi="Liberation Sans"/>
                <w:color w:val="666666"/>
              </w:rPr>
            </w:pPr>
          </w:p>
          <w:p w:rsidR="007824C8" w:rsidRDefault="00AC29EB">
            <w:pPr>
              <w:pStyle w:val="ListParagraph"/>
              <w:numPr>
                <w:ilvl w:val="0"/>
                <w:numId w:val="16"/>
              </w:numPr>
              <w:rPr>
                <w:rFonts w:ascii="Liberation Sans" w:hAnsi="Liberation Sans"/>
                <w:color w:val="666666"/>
              </w:rPr>
            </w:pPr>
            <w:r>
              <w:rPr>
                <w:rFonts w:ascii="Liberation Sans" w:hAnsi="Liberation Sans"/>
                <w:color w:val="666666"/>
              </w:rPr>
              <w:t>Providing training to employees concerned regarding bullying;</w:t>
            </w:r>
          </w:p>
          <w:p w:rsidR="007824C8" w:rsidRDefault="00AC29EB">
            <w:pPr>
              <w:pStyle w:val="ListParagraph"/>
              <w:numPr>
                <w:ilvl w:val="0"/>
                <w:numId w:val="9"/>
              </w:numPr>
              <w:rPr>
                <w:rFonts w:ascii="Liberation Sans" w:hAnsi="Liberation Sans"/>
                <w:color w:val="666666"/>
              </w:rPr>
            </w:pPr>
            <w:r>
              <w:rPr>
                <w:rFonts w:ascii="Liberation Sans" w:hAnsi="Liberation Sans"/>
                <w:color w:val="666666"/>
              </w:rPr>
              <w:t xml:space="preserve">Requiring employees who have breached this policy to </w:t>
            </w:r>
            <w:proofErr w:type="spellStart"/>
            <w:r>
              <w:rPr>
                <w:rFonts w:ascii="Liberation Sans" w:hAnsi="Liberation Sans"/>
                <w:color w:val="666666"/>
              </w:rPr>
              <w:t>apologise</w:t>
            </w:r>
            <w:proofErr w:type="spellEnd"/>
            <w:r>
              <w:rPr>
                <w:rFonts w:ascii="Liberation Sans" w:hAnsi="Liberation Sans"/>
                <w:color w:val="666666"/>
              </w:rPr>
              <w:t xml:space="preserve"> to appropriate person(s);</w:t>
            </w:r>
          </w:p>
          <w:p w:rsidR="007824C8" w:rsidRDefault="00AC29EB">
            <w:pPr>
              <w:pStyle w:val="ListParagraph"/>
              <w:numPr>
                <w:ilvl w:val="0"/>
                <w:numId w:val="9"/>
              </w:numPr>
              <w:rPr>
                <w:rFonts w:ascii="Liberation Sans" w:hAnsi="Liberation Sans"/>
                <w:color w:val="666666"/>
              </w:rPr>
            </w:pPr>
            <w:r>
              <w:rPr>
                <w:rFonts w:ascii="Liberation Sans" w:hAnsi="Liberation Sans"/>
                <w:color w:val="666666"/>
              </w:rPr>
              <w:t>Adjusting working arrangements where appropriate;</w:t>
            </w:r>
          </w:p>
          <w:p w:rsidR="007824C8" w:rsidRDefault="00AC29EB">
            <w:pPr>
              <w:pStyle w:val="ListParagraph"/>
              <w:numPr>
                <w:ilvl w:val="0"/>
                <w:numId w:val="9"/>
              </w:numPr>
              <w:rPr>
                <w:rFonts w:ascii="Liberation Sans" w:hAnsi="Liberation Sans"/>
                <w:color w:val="666666"/>
              </w:rPr>
            </w:pPr>
            <w:r>
              <w:rPr>
                <w:rFonts w:ascii="Liberation Sans" w:hAnsi="Liberation Sans"/>
                <w:color w:val="666666"/>
              </w:rPr>
              <w:t>Providing counselling to employees (complainant and the person complained of);</w:t>
            </w:r>
          </w:p>
          <w:p w:rsidR="007824C8" w:rsidRDefault="00AC29EB">
            <w:pPr>
              <w:pStyle w:val="ListParagraph"/>
              <w:numPr>
                <w:ilvl w:val="0"/>
                <w:numId w:val="9"/>
              </w:numPr>
              <w:rPr>
                <w:rFonts w:ascii="Liberation Sans" w:hAnsi="Liberation Sans"/>
                <w:color w:val="666666"/>
              </w:rPr>
            </w:pPr>
            <w:r>
              <w:rPr>
                <w:rFonts w:ascii="Liberation Sans" w:hAnsi="Liberation Sans"/>
                <w:color w:val="666666"/>
              </w:rPr>
              <w:t xml:space="preserve">Placing employees on performance improvement plans to ensure improved </w:t>
            </w:r>
            <w:proofErr w:type="spellStart"/>
            <w:r>
              <w:rPr>
                <w:rFonts w:ascii="Liberation Sans" w:hAnsi="Liberation Sans"/>
                <w:color w:val="666666"/>
              </w:rPr>
              <w:t>behaviour</w:t>
            </w:r>
            <w:proofErr w:type="spellEnd"/>
            <w:r>
              <w:rPr>
                <w:rFonts w:ascii="Liberation Sans" w:hAnsi="Liberation Sans"/>
                <w:color w:val="666666"/>
              </w:rPr>
              <w:t>; and/or</w:t>
            </w:r>
          </w:p>
          <w:p w:rsidR="007824C8" w:rsidRDefault="00AC29EB">
            <w:pPr>
              <w:pStyle w:val="ListParagraph"/>
              <w:numPr>
                <w:ilvl w:val="0"/>
                <w:numId w:val="9"/>
              </w:numPr>
              <w:rPr>
                <w:rFonts w:ascii="Liberation Sans" w:hAnsi="Liberation Sans" w:cs="Arial"/>
                <w:color w:val="666666"/>
              </w:rPr>
            </w:pPr>
            <w:r>
              <w:rPr>
                <w:rFonts w:ascii="Liberation Sans" w:hAnsi="Liberation Sans" w:cs="Arial"/>
                <w:color w:val="666666"/>
              </w:rPr>
              <w:t>Providing coaching and mentoring.</w:t>
            </w:r>
          </w:p>
        </w:tc>
      </w:tr>
    </w:tbl>
    <w:p w:rsidR="007824C8" w:rsidRDefault="007824C8">
      <w:pPr>
        <w:pStyle w:val="Standard"/>
        <w:spacing w:after="180" w:line="276" w:lineRule="auto"/>
        <w:jc w:val="both"/>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Appeals procedure (internal)</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s="Arial"/>
                <w:color w:val="666666"/>
              </w:rPr>
            </w:pPr>
            <w:r>
              <w:rPr>
                <w:rFonts w:ascii="Liberation Sans" w:hAnsi="Liberation Sans" w:cs="Arial"/>
                <w:color w:val="666666"/>
              </w:rPr>
              <w:t xml:space="preserve">If any parties involved are unhappy with the outcome, or the way the complaint handling procedure was managed by &lt;insert </w:t>
            </w:r>
            <w:proofErr w:type="spellStart"/>
            <w:r>
              <w:rPr>
                <w:rFonts w:ascii="Liberation Sans" w:hAnsi="Liberation Sans" w:cs="Arial"/>
                <w:color w:val="666666"/>
              </w:rPr>
              <w:t>organisation’s</w:t>
            </w:r>
            <w:proofErr w:type="spellEnd"/>
            <w:r>
              <w:rPr>
                <w:rFonts w:ascii="Liberation Sans" w:hAnsi="Liberation Sans" w:cs="Arial"/>
                <w:color w:val="666666"/>
              </w:rPr>
              <w:t xml:space="preserve"> name here&gt; please contact &lt;insert name of appropriate person here, e.g. HR Manager, internal or external investigator etc.&gt; to discuss your concerns.</w:t>
            </w:r>
          </w:p>
          <w:p w:rsidR="007824C8" w:rsidRDefault="007824C8">
            <w:pPr>
              <w:pStyle w:val="Standard"/>
              <w:rPr>
                <w:rFonts w:ascii="Liberation Sans" w:hAnsi="Liberation Sans" w:cs="Arial"/>
                <w:color w:val="666666"/>
              </w:rPr>
            </w:pPr>
          </w:p>
          <w:p w:rsidR="007824C8" w:rsidRDefault="00AC29EB">
            <w:pPr>
              <w:pStyle w:val="Standard"/>
              <w:rPr>
                <w:rFonts w:ascii="Liberation Sans" w:hAnsi="Liberation Sans" w:cs="Arial"/>
                <w:color w:val="666666"/>
              </w:rPr>
            </w:pPr>
            <w:r>
              <w:rPr>
                <w:rFonts w:ascii="Liberation Sans" w:hAnsi="Liberation Sans" w:cs="Arial"/>
                <w:color w:val="666666"/>
              </w:rPr>
              <w:t>Once notified, &lt;insert name of appropriate person here, e.g. HR Manager, internal or external investigator etc.&gt; will conduct a review of the procedure followed, the outcome issued and make a final determination on the issue. Once this determination is made, the person who has made the appeal will be notified of the outcome and this determination will be final.</w:t>
            </w:r>
          </w:p>
        </w:tc>
      </w:tr>
    </w:tbl>
    <w:p w:rsidR="007824C8" w:rsidRDefault="007824C8">
      <w:pPr>
        <w:pStyle w:val="Standard"/>
      </w:pPr>
    </w:p>
    <w:p w:rsidR="007824C8" w:rsidRDefault="007824C8">
      <w:pPr>
        <w:pStyle w:val="Standard"/>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lastRenderedPageBreak/>
              <w:t>Acknowledgement</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s="Arial"/>
                <w:color w:val="666666"/>
              </w:rPr>
            </w:pPr>
            <w:r>
              <w:rPr>
                <w:rFonts w:ascii="Liberation Sans" w:hAnsi="Liberation Sans" w:cs="Arial"/>
                <w:color w:val="666666"/>
              </w:rPr>
              <w:t>Please note that you may or may not wish for your employment policies to be incorporated by reference into your employment contracts. Where they are intended to be incorporated via reference, a statement in the contract should be included to this effect, however the employer will also be held accountable and responsible for adhering to the guidelines set out herein. For more information please see our CONTRACTS section of</w:t>
            </w:r>
            <w:r w:rsidR="00382455">
              <w:rPr>
                <w:rFonts w:ascii="Liberation Sans" w:hAnsi="Liberation Sans" w:cs="Arial"/>
                <w:color w:val="666666"/>
              </w:rPr>
              <w:t xml:space="preserve"> </w:t>
            </w:r>
            <w:r>
              <w:rPr>
                <w:rFonts w:ascii="Liberation Sans" w:hAnsi="Liberation Sans" w:cs="Arial"/>
                <w:color w:val="666666"/>
              </w:rPr>
              <w:t>:</w:t>
            </w:r>
          </w:p>
          <w:p w:rsidR="007824C8" w:rsidRDefault="007824C8">
            <w:pPr>
              <w:pStyle w:val="Standard"/>
              <w:rPr>
                <w:rFonts w:ascii="Liberation Sans" w:hAnsi="Liberation Sans" w:cs="Arial"/>
                <w:color w:val="666666"/>
              </w:rPr>
            </w:pPr>
          </w:p>
          <w:p w:rsidR="007824C8" w:rsidRDefault="00AC29EB">
            <w:pPr>
              <w:pStyle w:val="Standard"/>
              <w:rPr>
                <w:rFonts w:ascii="Liberation Sans" w:hAnsi="Liberation Sans" w:cs="Arial"/>
                <w:color w:val="666666"/>
              </w:rPr>
            </w:pPr>
            <w:r>
              <w:rPr>
                <w:rFonts w:ascii="Liberation Sans" w:hAnsi="Liberation Sans" w:cs="Arial"/>
                <w:color w:val="666666"/>
              </w:rPr>
              <w:t>Alternatively, policies may not be incorporated into a contract via reference, and in this case, an acknowledgement may be required of employees to signify they have read and understood this policy. You may like to include the sample clause below if this is the case:</w:t>
            </w:r>
          </w:p>
          <w:p w:rsidR="007824C8" w:rsidRDefault="007824C8">
            <w:pPr>
              <w:pStyle w:val="Standard"/>
              <w:rPr>
                <w:rFonts w:ascii="Liberation Sans" w:hAnsi="Liberation Sans" w:cs="Arial"/>
                <w:color w:val="666666"/>
              </w:rPr>
            </w:pPr>
          </w:p>
          <w:p w:rsidR="007824C8" w:rsidRDefault="00AC29EB">
            <w:pPr>
              <w:pStyle w:val="Standard"/>
              <w:rPr>
                <w:rFonts w:ascii="Liberation Sans" w:hAnsi="Liberation Sans" w:cs="Arial"/>
                <w:color w:val="666666"/>
              </w:rPr>
            </w:pPr>
            <w:r>
              <w:rPr>
                <w:rFonts w:ascii="Liberation Sans" w:hAnsi="Liberation Sans" w:cs="Arial"/>
                <w:color w:val="666666"/>
              </w:rPr>
              <w:t xml:space="preserve">Please sign the acknowledgement form attached to this policy and procedure. By signing the acknowledgment form attached, you are making a declaration that you have read, understood and agree to abide by this policy and procedure as an employee/agent/contractor of &lt;insert </w:t>
            </w:r>
            <w:proofErr w:type="spellStart"/>
            <w:r>
              <w:rPr>
                <w:rFonts w:ascii="Liberation Sans" w:hAnsi="Liberation Sans" w:cs="Arial"/>
                <w:color w:val="666666"/>
              </w:rPr>
              <w:t>organisation’s</w:t>
            </w:r>
            <w:proofErr w:type="spellEnd"/>
            <w:r>
              <w:rPr>
                <w:rFonts w:ascii="Liberation Sans" w:hAnsi="Liberation Sans" w:cs="Arial"/>
                <w:color w:val="666666"/>
              </w:rPr>
              <w:t xml:space="preserve"> name here&gt;. Please return this acknowledgement to your direct supervisor as soon as you have signed it.</w:t>
            </w:r>
          </w:p>
          <w:p w:rsidR="007824C8" w:rsidRDefault="007824C8">
            <w:pPr>
              <w:pStyle w:val="Standard"/>
              <w:rPr>
                <w:rFonts w:ascii="Liberation Sans" w:hAnsi="Liberation Sans" w:cs="Arial"/>
                <w:color w:val="666666"/>
              </w:rPr>
            </w:pPr>
          </w:p>
          <w:p w:rsidR="007824C8" w:rsidRDefault="00AC29EB">
            <w:pPr>
              <w:pStyle w:val="Standard"/>
              <w:rPr>
                <w:rFonts w:ascii="Liberation Sans" w:hAnsi="Liberation Sans" w:cs="Arial"/>
                <w:color w:val="666666"/>
              </w:rPr>
            </w:pPr>
            <w:r>
              <w:rPr>
                <w:rFonts w:ascii="Liberation Sans" w:hAnsi="Liberation Sans" w:cs="Arial"/>
                <w:color w:val="666666"/>
              </w:rPr>
              <w:t>…………………………………………………………………….</w:t>
            </w:r>
            <w:r>
              <w:rPr>
                <w:rFonts w:ascii="Liberation Sans" w:hAnsi="Liberation Sans" w:cs="Arial"/>
                <w:color w:val="666666"/>
              </w:rPr>
              <w:tab/>
              <w:t>………………………………….</w:t>
            </w:r>
          </w:p>
          <w:p w:rsidR="007824C8" w:rsidRDefault="00AC29EB">
            <w:pPr>
              <w:pStyle w:val="Standard"/>
              <w:rPr>
                <w:rFonts w:ascii="Liberation Sans" w:hAnsi="Liberation Sans" w:cs="Arial"/>
                <w:color w:val="666666"/>
              </w:rPr>
            </w:pPr>
            <w:r>
              <w:rPr>
                <w:rFonts w:ascii="Liberation Sans" w:hAnsi="Liberation Sans" w:cs="Arial"/>
                <w:color w:val="666666"/>
              </w:rPr>
              <w:t>Signature</w:t>
            </w:r>
            <w:r>
              <w:rPr>
                <w:rFonts w:ascii="Liberation Sans" w:hAnsi="Liberation Sans" w:cs="Arial"/>
                <w:color w:val="666666"/>
              </w:rPr>
              <w:tab/>
            </w:r>
            <w:r>
              <w:rPr>
                <w:rFonts w:ascii="Liberation Sans" w:hAnsi="Liberation Sans" w:cs="Arial"/>
                <w:color w:val="666666"/>
              </w:rPr>
              <w:tab/>
            </w:r>
            <w:r>
              <w:rPr>
                <w:rFonts w:ascii="Liberation Sans" w:hAnsi="Liberation Sans" w:cs="Arial"/>
                <w:color w:val="666666"/>
              </w:rPr>
              <w:tab/>
            </w:r>
            <w:r>
              <w:rPr>
                <w:rFonts w:ascii="Liberation Sans" w:hAnsi="Liberation Sans" w:cs="Arial"/>
                <w:color w:val="666666"/>
              </w:rPr>
              <w:tab/>
            </w:r>
            <w:r>
              <w:rPr>
                <w:rFonts w:ascii="Liberation Sans" w:hAnsi="Liberation Sans" w:cs="Arial"/>
                <w:color w:val="666666"/>
              </w:rPr>
              <w:tab/>
            </w:r>
            <w:r>
              <w:rPr>
                <w:rFonts w:ascii="Liberation Sans" w:hAnsi="Liberation Sans" w:cs="Arial"/>
                <w:color w:val="666666"/>
              </w:rPr>
              <w:tab/>
            </w:r>
            <w:r>
              <w:rPr>
                <w:rFonts w:ascii="Liberation Sans" w:hAnsi="Liberation Sans" w:cs="Arial"/>
                <w:color w:val="666666"/>
              </w:rPr>
              <w:tab/>
            </w:r>
            <w:r>
              <w:rPr>
                <w:rFonts w:ascii="Liberation Sans" w:hAnsi="Liberation Sans" w:cs="Arial"/>
                <w:color w:val="666666"/>
              </w:rPr>
              <w:tab/>
              <w:t>Date</w:t>
            </w:r>
          </w:p>
        </w:tc>
      </w:tr>
    </w:tbl>
    <w:p w:rsidR="007824C8" w:rsidRDefault="007824C8">
      <w:pPr>
        <w:pStyle w:val="Standard"/>
      </w:pPr>
    </w:p>
    <w:p w:rsidR="007824C8" w:rsidRDefault="007824C8">
      <w:pPr>
        <w:pStyle w:val="Standard"/>
      </w:pPr>
    </w:p>
    <w:tbl>
      <w:tblPr>
        <w:tblW w:w="9972" w:type="dxa"/>
        <w:tblLayout w:type="fixed"/>
        <w:tblCellMar>
          <w:left w:w="10" w:type="dxa"/>
          <w:right w:w="10" w:type="dxa"/>
        </w:tblCellMar>
        <w:tblLook w:val="0000" w:firstRow="0" w:lastRow="0" w:firstColumn="0" w:lastColumn="0" w:noHBand="0" w:noVBand="0"/>
      </w:tblPr>
      <w:tblGrid>
        <w:gridCol w:w="9972"/>
      </w:tblGrid>
      <w:tr w:rsidR="007824C8">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NormalWeb"/>
              <w:shd w:val="clear" w:color="auto" w:fill="009933"/>
              <w:spacing w:before="0" w:line="276" w:lineRule="auto"/>
              <w:jc w:val="both"/>
            </w:pPr>
            <w:r>
              <w:rPr>
                <w:rStyle w:val="StrongEmphasis"/>
                <w:rFonts w:ascii="Liberation Sans" w:hAnsi="Liberation Sans" w:cs="Arial"/>
                <w:color w:val="FFFFFF"/>
              </w:rPr>
              <w:t>External sources of information and appeal</w:t>
            </w:r>
          </w:p>
        </w:tc>
      </w:tr>
      <w:tr w:rsidR="007824C8">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7824C8" w:rsidRDefault="00AC29EB">
            <w:pPr>
              <w:pStyle w:val="Standard"/>
              <w:rPr>
                <w:rFonts w:ascii="Liberation Sans" w:hAnsi="Liberation Sans" w:cs="Arial"/>
                <w:color w:val="666666"/>
              </w:rPr>
            </w:pPr>
            <w:r>
              <w:rPr>
                <w:rFonts w:ascii="Liberation Sans" w:hAnsi="Liberation Sans" w:cs="Arial"/>
                <w:color w:val="666666"/>
              </w:rPr>
              <w:t>The following bodies can provide you with more information if you require:</w:t>
            </w:r>
          </w:p>
          <w:p w:rsidR="007824C8" w:rsidRDefault="00AC29EB">
            <w:pPr>
              <w:pStyle w:val="Standard"/>
              <w:rPr>
                <w:rFonts w:ascii="Liberation Sans" w:hAnsi="Liberation Sans" w:cs="Arial"/>
                <w:color w:val="666666"/>
              </w:rPr>
            </w:pPr>
            <w:r>
              <w:rPr>
                <w:rFonts w:ascii="Liberation Sans" w:hAnsi="Liberation Sans" w:cs="Arial"/>
                <w:color w:val="666666"/>
              </w:rPr>
              <w:t>Fair Work Ombudsman</w:t>
            </w:r>
            <w:r>
              <w:rPr>
                <w:rFonts w:ascii="Liberation Sans" w:hAnsi="Liberation Sans" w:cs="Arial"/>
                <w:color w:val="666666"/>
              </w:rPr>
              <w:tab/>
              <w:t>13 13 94</w:t>
            </w:r>
          </w:p>
          <w:p w:rsidR="007824C8" w:rsidRDefault="007824C8">
            <w:pPr>
              <w:pStyle w:val="Standard"/>
              <w:rPr>
                <w:rFonts w:ascii="Liberation Sans" w:hAnsi="Liberation Sans" w:cs="Arial"/>
                <w:color w:val="666666"/>
              </w:rPr>
            </w:pPr>
          </w:p>
          <w:p w:rsidR="007824C8" w:rsidRDefault="00AC29EB">
            <w:pPr>
              <w:pStyle w:val="Standard"/>
              <w:rPr>
                <w:rFonts w:ascii="Liberation Sans" w:hAnsi="Liberation Sans" w:cs="Arial"/>
                <w:color w:val="666666"/>
              </w:rPr>
            </w:pPr>
            <w:r>
              <w:rPr>
                <w:rFonts w:ascii="Liberation Sans" w:hAnsi="Liberation Sans" w:cs="Arial"/>
                <w:color w:val="666666"/>
              </w:rPr>
              <w:t>Australian Human Rights Commission</w:t>
            </w:r>
            <w:r>
              <w:rPr>
                <w:rFonts w:ascii="Liberation Sans" w:hAnsi="Liberation Sans" w:cs="Arial"/>
                <w:color w:val="666666"/>
              </w:rPr>
              <w:tab/>
              <w:t>1800 620 241 (toll free)</w:t>
            </w:r>
          </w:p>
          <w:p w:rsidR="007824C8" w:rsidRDefault="00AC29EB">
            <w:pPr>
              <w:pStyle w:val="Standard"/>
              <w:rPr>
                <w:rFonts w:ascii="Liberation Sans" w:hAnsi="Liberation Sans" w:cs="Arial"/>
                <w:color w:val="666666"/>
              </w:rPr>
            </w:pPr>
            <w:r>
              <w:rPr>
                <w:rFonts w:ascii="Liberation Sans" w:hAnsi="Liberation Sans" w:cs="Arial"/>
                <w:color w:val="666666"/>
              </w:rPr>
              <w:t xml:space="preserve">Please include state-based </w:t>
            </w:r>
            <w:proofErr w:type="spellStart"/>
            <w:r>
              <w:rPr>
                <w:rFonts w:ascii="Liberation Sans" w:hAnsi="Liberation Sans" w:cs="Arial"/>
                <w:color w:val="666666"/>
              </w:rPr>
              <w:t>organisations</w:t>
            </w:r>
            <w:proofErr w:type="spellEnd"/>
            <w:r>
              <w:rPr>
                <w:rFonts w:ascii="Liberation Sans" w:hAnsi="Liberation Sans" w:cs="Arial"/>
                <w:color w:val="666666"/>
              </w:rPr>
              <w:t xml:space="preserve"> that can render assistance relative to your State/Territory below:</w:t>
            </w:r>
          </w:p>
        </w:tc>
      </w:tr>
    </w:tbl>
    <w:p w:rsidR="007824C8" w:rsidRDefault="007824C8">
      <w:pPr>
        <w:pStyle w:val="Standard"/>
      </w:pPr>
    </w:p>
    <w:sectPr w:rsidR="007824C8">
      <w:footerReference w:type="default" r:id="rId8"/>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0D6" w:rsidRDefault="00E510D6">
      <w:r>
        <w:separator/>
      </w:r>
    </w:p>
  </w:endnote>
  <w:endnote w:type="continuationSeparator" w:id="0">
    <w:p w:rsidR="00E510D6" w:rsidRDefault="00E5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ans CJK SC Regular">
    <w:altName w:val="Calibri"/>
    <w:charset w:val="00"/>
    <w:family w:val="auto"/>
    <w:pitch w:val="variable"/>
  </w:font>
  <w:font w:name="FreeSans">
    <w:altName w:val="Calibri"/>
    <w:charset w:val="00"/>
    <w:family w:val="auto"/>
    <w:pitch w:val="variable"/>
  </w:font>
  <w:font w:name="Liberation Sans">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C39" w:rsidRDefault="00AC29EB">
    <w:pPr>
      <w:pStyle w:val="Footer"/>
    </w:pPr>
    <w:r>
      <w:rPr>
        <w:noProof/>
      </w:rPr>
      <w:drawing>
        <wp:anchor distT="0" distB="0" distL="114300" distR="114300" simplePos="0" relativeHeight="251659264" behindDoc="0" locked="0" layoutInCell="1" allowOverlap="1">
          <wp:simplePos x="0" y="0"/>
          <wp:positionH relativeFrom="column">
            <wp:posOffset>108585</wp:posOffset>
          </wp:positionH>
          <wp:positionV relativeFrom="paragraph">
            <wp:posOffset>10795</wp:posOffset>
          </wp:positionV>
          <wp:extent cx="2028960" cy="522000"/>
          <wp:effectExtent l="0" t="0" r="9390" b="0"/>
          <wp:wrapSquare wrapText="bothSides"/>
          <wp:docPr id="1"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28960" cy="52200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4613760</wp:posOffset>
              </wp:positionH>
              <wp:positionV relativeFrom="paragraph">
                <wp:posOffset>343440</wp:posOffset>
              </wp:positionV>
              <wp:extent cx="2028960" cy="304920"/>
              <wp:effectExtent l="0" t="0" r="9390" b="18930"/>
              <wp:wrapNone/>
              <wp:docPr id="2" name="Shape2"/>
              <wp:cNvGraphicFramePr/>
              <a:graphic xmlns:a="http://schemas.openxmlformats.org/drawingml/2006/main">
                <a:graphicData uri="http://schemas.microsoft.com/office/word/2010/wordprocessingShape">
                  <wps:wsp>
                    <wps:cNvSpPr txBox="1"/>
                    <wps:spPr>
                      <a:xfrm>
                        <a:off x="0" y="0"/>
                        <a:ext cx="2028960" cy="304920"/>
                      </a:xfrm>
                      <a:prstGeom prst="rect">
                        <a:avLst/>
                      </a:prstGeom>
                      <a:noFill/>
                      <a:ln>
                        <a:noFill/>
                      </a:ln>
                    </wps:spPr>
                    <wps:txbx>
                      <w:txbxContent>
                        <w:p w:rsidR="004B1C39" w:rsidRDefault="00AC29EB">
                          <w:r>
                            <w:rPr>
                              <w:color w:val="666666"/>
                            </w:rPr>
                            <w:t>roubler.com</w:t>
                          </w:r>
                        </w:p>
                      </w:txbxContent>
                    </wps:txbx>
                    <wps:bodyPr vert="horz" wrap="none" lIns="0" tIns="0" rIns="0" bIns="0" compatLnSpc="0">
                      <a:noAutofit/>
                    </wps:bodyPr>
                  </wps:wsp>
                </a:graphicData>
              </a:graphic>
            </wp:anchor>
          </w:drawing>
        </mc:Choice>
        <mc:Fallback>
          <w:pict>
            <v:shapetype id="_x0000_t202" coordsize="21600,21600" o:spt="202" path="m,l,21600r21600,l21600,xe">
              <v:stroke joinstyle="miter"/>
              <v:path gradientshapeok="t" o:connecttype="rect"/>
            </v:shapetype>
            <v:shape id="Shape2" o:spid="_x0000_s1026" type="#_x0000_t202" style="position:absolute;margin-left:363.3pt;margin-top:27.05pt;width:159.75pt;height:24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" filled="f" stroked="f">
              <v:textbox inset="0,0,0,0">
                <w:txbxContent>
                  <w:p w:rsidR="004B1C39" w:rsidRDefault="00AC29EB">
                    <w:r>
                      <w:rPr>
                        <w:color w:val="666666"/>
                      </w:rPr>
                      <w:t>roubler.com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0D6" w:rsidRDefault="00E510D6">
      <w:r>
        <w:rPr>
          <w:color w:val="000000"/>
        </w:rPr>
        <w:separator/>
      </w:r>
    </w:p>
  </w:footnote>
  <w:footnote w:type="continuationSeparator" w:id="0">
    <w:p w:rsidR="00E510D6" w:rsidRDefault="00E51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7507A"/>
    <w:multiLevelType w:val="multilevel"/>
    <w:tmpl w:val="43384040"/>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4C815B2"/>
    <w:multiLevelType w:val="multilevel"/>
    <w:tmpl w:val="1BDE6464"/>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0A36FA3"/>
    <w:multiLevelType w:val="multilevel"/>
    <w:tmpl w:val="23F4B4F0"/>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BDE39CE"/>
    <w:multiLevelType w:val="multilevel"/>
    <w:tmpl w:val="BFB8808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F38358E"/>
    <w:multiLevelType w:val="multilevel"/>
    <w:tmpl w:val="B2B8CFC6"/>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3CB3D6B"/>
    <w:multiLevelType w:val="multilevel"/>
    <w:tmpl w:val="D0E8D4E4"/>
    <w:styleLink w:val="WW8Num2"/>
    <w:lvl w:ilvl="0">
      <w:numFmt w:val="bullet"/>
      <w:lvlText w:val=""/>
      <w:lvlJc w:val="left"/>
      <w:pPr>
        <w:ind w:left="10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21C610B"/>
    <w:multiLevelType w:val="multilevel"/>
    <w:tmpl w:val="68B8D708"/>
    <w:styleLink w:val="WW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7605A7"/>
    <w:multiLevelType w:val="multilevel"/>
    <w:tmpl w:val="22C8BBF8"/>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D5A36F9"/>
    <w:multiLevelType w:val="multilevel"/>
    <w:tmpl w:val="4316ED6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7"/>
  </w:num>
  <w:num w:numId="3">
    <w:abstractNumId w:val="3"/>
  </w:num>
  <w:num w:numId="4">
    <w:abstractNumId w:val="1"/>
  </w:num>
  <w:num w:numId="5">
    <w:abstractNumId w:val="4"/>
  </w:num>
  <w:num w:numId="6">
    <w:abstractNumId w:val="2"/>
  </w:num>
  <w:num w:numId="7">
    <w:abstractNumId w:val="6"/>
  </w:num>
  <w:num w:numId="8">
    <w:abstractNumId w:val="8"/>
  </w:num>
  <w:num w:numId="9">
    <w:abstractNumId w:val="0"/>
  </w:num>
  <w:num w:numId="10">
    <w:abstractNumId w:val="3"/>
  </w:num>
  <w:num w:numId="11">
    <w:abstractNumId w:val="1"/>
  </w:num>
  <w:num w:numId="12">
    <w:abstractNumId w:val="4"/>
  </w:num>
  <w:num w:numId="13">
    <w:abstractNumId w:val="2"/>
  </w:num>
  <w:num w:numId="14">
    <w:abstractNumId w:val="6"/>
    <w:lvlOverride w:ilvl="0">
      <w:startOverride w:val="1"/>
    </w:lvlOverride>
  </w:num>
  <w:num w:numId="15">
    <w:abstractNumId w:val="8"/>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C8"/>
    <w:rsid w:val="002B6D21"/>
    <w:rsid w:val="00382455"/>
    <w:rsid w:val="007824C8"/>
    <w:rsid w:val="00AC29EB"/>
    <w:rsid w:val="00E5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0ED55"/>
  <w15:docId w15:val="{431A444C-40B6-46C6-A127-3EB5B352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kern w:val="3"/>
        <w:sz w:val="24"/>
        <w:szCs w:val="24"/>
        <w:lang w:val="en-PH"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90" w:after="180"/>
      <w:ind w:right="90"/>
    </w:pPr>
    <w:rPr>
      <w:rFonts w:ascii="Times New Roman" w:eastAsia="Times New Roman" w:hAnsi="Times New Roman" w:cs="Times New Roman"/>
      <w:lang w:val="en-AU"/>
    </w:rPr>
  </w:style>
  <w:style w:type="paragraph" w:customStyle="1" w:styleId="TableContents">
    <w:name w:val="Table Contents"/>
    <w:basedOn w:val="Standard"/>
    <w:pPr>
      <w:suppressLineNumbers/>
    </w:pPr>
  </w:style>
  <w:style w:type="paragraph" w:styleId="Footer">
    <w:name w:val="footer"/>
    <w:basedOn w:val="Standard"/>
    <w:pPr>
      <w:suppressLineNumbers/>
      <w:tabs>
        <w:tab w:val="center" w:pos="4986"/>
        <w:tab w:val="right" w:pos="9972"/>
      </w:tabs>
    </w:pPr>
  </w:style>
  <w:style w:type="paragraph" w:customStyle="1" w:styleId="Contents2">
    <w:name w:val="Contents 2"/>
    <w:basedOn w:val="Standard"/>
    <w:next w:val="Standard"/>
    <w:pPr>
      <w:tabs>
        <w:tab w:val="right" w:leader="dot" w:pos="9009"/>
      </w:tabs>
      <w:spacing w:after="100"/>
      <w:ind w:left="220"/>
    </w:pPr>
    <w:rPr>
      <w:rFonts w:cs="Arial"/>
      <w:caps/>
    </w:rPr>
  </w:style>
  <w:style w:type="paragraph" w:customStyle="1" w:styleId="Contents1">
    <w:name w:val="Contents 1"/>
    <w:basedOn w:val="Standard"/>
    <w:next w:val="Standard"/>
    <w:pPr>
      <w:tabs>
        <w:tab w:val="right" w:leader="dot" w:pos="9356"/>
      </w:tabs>
      <w:spacing w:after="100"/>
      <w:ind w:right="-512"/>
    </w:pPr>
    <w:rPr>
      <w:rFonts w:cs="Arial"/>
      <w:sz w:val="28"/>
      <w:szCs w:val="28"/>
    </w:rPr>
  </w:style>
  <w:style w:type="paragraph" w:customStyle="1" w:styleId="TableHeading">
    <w:name w:val="Table Heading"/>
    <w:basedOn w:val="TableContents"/>
    <w:pPr>
      <w:jc w:val="center"/>
    </w:pPr>
    <w:rPr>
      <w:b/>
      <w:bCs/>
    </w:rPr>
  </w:style>
  <w:style w:type="paragraph" w:styleId="ListParagraph">
    <w:name w:val="List Paragraph"/>
    <w:basedOn w:val="Standard"/>
    <w:pPr>
      <w:spacing w:after="240"/>
      <w:ind w:left="720"/>
    </w:pPr>
  </w:style>
  <w:style w:type="character" w:customStyle="1" w:styleId="StrongEmphasis">
    <w:name w:val="Strong Emphasis"/>
    <w:rPr>
      <w:b/>
      <w:bCs/>
    </w:rPr>
  </w:style>
  <w:style w:type="character" w:customStyle="1" w:styleId="WW8Num2z0">
    <w:name w:val="WW8Num2z0"/>
    <w:rPr>
      <w:rFonts w:ascii="Wingdings" w:eastAsia="Wingdings" w:hAnsi="Wingdings" w:cs="Wingdings"/>
      <w:sz w:val="20"/>
    </w:rPr>
  </w:style>
  <w:style w:type="character" w:customStyle="1" w:styleId="Internetlink">
    <w:name w:val="Internet link"/>
    <w:rPr>
      <w:color w:val="000080"/>
      <w:u w:val="single"/>
    </w:rPr>
  </w:style>
  <w:style w:type="character" w:customStyle="1" w:styleId="IndexLink">
    <w:name w:val="Index Link"/>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46">
    <w:name w:val="ListLabel 46"/>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numbering" w:customStyle="1" w:styleId="WW8Num2">
    <w:name w:val="WW8Num2"/>
    <w:basedOn w:val="NoList"/>
    <w:pPr>
      <w:numPr>
        <w:numId w:val="1"/>
      </w:numPr>
    </w:pPr>
  </w:style>
  <w:style w:type="numbering" w:customStyle="1" w:styleId="WWNum21">
    <w:name w:val="WWNum21"/>
    <w:basedOn w:val="NoList"/>
    <w:pPr>
      <w:numPr>
        <w:numId w:val="2"/>
      </w:numPr>
    </w:pPr>
  </w:style>
  <w:style w:type="numbering" w:customStyle="1" w:styleId="WWNum20">
    <w:name w:val="WWNum20"/>
    <w:basedOn w:val="NoList"/>
    <w:pPr>
      <w:numPr>
        <w:numId w:val="3"/>
      </w:numPr>
    </w:pPr>
  </w:style>
  <w:style w:type="numbering" w:customStyle="1" w:styleId="WWNum19">
    <w:name w:val="WWNum19"/>
    <w:basedOn w:val="NoList"/>
    <w:pPr>
      <w:numPr>
        <w:numId w:val="4"/>
      </w:numPr>
    </w:pPr>
  </w:style>
  <w:style w:type="numbering" w:customStyle="1" w:styleId="WWNum18">
    <w:name w:val="WWNum18"/>
    <w:basedOn w:val="NoList"/>
    <w:pPr>
      <w:numPr>
        <w:numId w:val="5"/>
      </w:numPr>
    </w:pPr>
  </w:style>
  <w:style w:type="numbering" w:customStyle="1" w:styleId="WWNum23">
    <w:name w:val="WWNum23"/>
    <w:basedOn w:val="NoList"/>
    <w:pPr>
      <w:numPr>
        <w:numId w:val="6"/>
      </w:numPr>
    </w:pPr>
  </w:style>
  <w:style w:type="numbering" w:customStyle="1" w:styleId="WWNum24">
    <w:name w:val="WWNum24"/>
    <w:basedOn w:val="NoList"/>
    <w:pPr>
      <w:numPr>
        <w:numId w:val="7"/>
      </w:numPr>
    </w:pPr>
  </w:style>
  <w:style w:type="numbering" w:customStyle="1" w:styleId="WWNum29">
    <w:name w:val="WWNum29"/>
    <w:basedOn w:val="NoList"/>
    <w:pPr>
      <w:numPr>
        <w:numId w:val="8"/>
      </w:numPr>
    </w:pPr>
  </w:style>
  <w:style w:type="numbering" w:customStyle="1" w:styleId="WWNum28">
    <w:name w:val="WWNum28"/>
    <w:basedOn w:val="NoList"/>
    <w:pPr>
      <w:numPr>
        <w:numId w:val="9"/>
      </w:numPr>
    </w:pPr>
  </w:style>
  <w:style w:type="paragraph" w:styleId="Header">
    <w:name w:val="header"/>
    <w:basedOn w:val="Normal"/>
    <w:link w:val="HeaderChar"/>
    <w:uiPriority w:val="99"/>
    <w:unhideWhenUsed/>
    <w:rsid w:val="00382455"/>
    <w:pPr>
      <w:tabs>
        <w:tab w:val="center" w:pos="4680"/>
        <w:tab w:val="right" w:pos="9360"/>
      </w:tabs>
    </w:pPr>
    <w:rPr>
      <w:rFonts w:cs="Mangal"/>
      <w:szCs w:val="21"/>
    </w:rPr>
  </w:style>
  <w:style w:type="character" w:customStyle="1" w:styleId="HeaderChar">
    <w:name w:val="Header Char"/>
    <w:basedOn w:val="DefaultParagraphFont"/>
    <w:link w:val="Header"/>
    <w:uiPriority w:val="99"/>
    <w:rsid w:val="0038245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Austpec</dc:creator>
  <cp:lastModifiedBy>Natarsha Gibson</cp:lastModifiedBy>
  <cp:revision>3</cp:revision>
  <dcterms:created xsi:type="dcterms:W3CDTF">2018-06-04T04:59:00Z</dcterms:created>
  <dcterms:modified xsi:type="dcterms:W3CDTF">2018-06-05T05:31:00Z</dcterms:modified>
</cp:coreProperties>
</file>