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0CDB2" w14:textId="5FA1DB74" w:rsidR="00642ECF" w:rsidRDefault="006E5637">
      <w:pPr>
        <w:pStyle w:val="NormalWeb"/>
        <w:spacing w:line="276" w:lineRule="auto"/>
        <w:jc w:val="center"/>
        <w:rPr>
          <w:rFonts w:ascii="Arial" w:hAnsi="Arial" w:cs="Arial"/>
          <w:b/>
          <w:color w:val="666666"/>
          <w:sz w:val="36"/>
          <w:szCs w:val="36"/>
        </w:rPr>
      </w:pPr>
      <w:r>
        <w:rPr>
          <w:rFonts w:ascii="Arial" w:hAnsi="Arial" w:cs="Arial"/>
          <w:b/>
          <w:noProof/>
          <w:color w:val="66666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410ACD" wp14:editId="01483D75">
            <wp:simplePos x="0" y="0"/>
            <wp:positionH relativeFrom="column">
              <wp:posOffset>45720</wp:posOffset>
            </wp:positionH>
            <wp:positionV relativeFrom="paragraph">
              <wp:posOffset>-170640</wp:posOffset>
            </wp:positionV>
            <wp:extent cx="652320" cy="777239"/>
            <wp:effectExtent l="0" t="0" r="0" b="3811"/>
            <wp:wrapSquare wrapText="bothSides"/>
            <wp:docPr id="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320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EFA">
        <w:rPr>
          <w:rFonts w:ascii="Arial" w:hAnsi="Arial" w:cs="Arial"/>
          <w:b/>
          <w:color w:val="666666"/>
          <w:sz w:val="36"/>
          <w:szCs w:val="36"/>
        </w:rPr>
        <w:t xml:space="preserve">STAFF </w:t>
      </w:r>
      <w:bookmarkStart w:id="0" w:name="_GoBack"/>
      <w:bookmarkEnd w:id="0"/>
      <w:r>
        <w:rPr>
          <w:rFonts w:ascii="Arial" w:hAnsi="Arial" w:cs="Arial"/>
          <w:b/>
          <w:color w:val="666666"/>
          <w:sz w:val="36"/>
          <w:szCs w:val="36"/>
        </w:rPr>
        <w:t>RETURN TO WORK</w:t>
      </w:r>
    </w:p>
    <w:p w14:paraId="153FF5FD" w14:textId="77777777" w:rsidR="00642ECF" w:rsidRDefault="006E5637">
      <w:pPr>
        <w:pStyle w:val="NormalWeb"/>
        <w:spacing w:line="276" w:lineRule="auto"/>
        <w:jc w:val="center"/>
        <w:rPr>
          <w:rFonts w:ascii="Arial" w:hAnsi="Arial" w:cs="Arial"/>
          <w:b/>
          <w:color w:val="666666"/>
          <w:sz w:val="36"/>
          <w:szCs w:val="36"/>
        </w:rPr>
      </w:pPr>
      <w:r>
        <w:rPr>
          <w:rFonts w:ascii="Arial" w:hAnsi="Arial" w:cs="Arial"/>
          <w:b/>
          <w:color w:val="666666"/>
          <w:sz w:val="36"/>
          <w:szCs w:val="36"/>
        </w:rPr>
        <w:t>Sample policy and procedure</w:t>
      </w:r>
    </w:p>
    <w:p w14:paraId="51CCB9F5" w14:textId="77777777" w:rsidR="00642ECF" w:rsidRDefault="006E5637">
      <w:pPr>
        <w:pStyle w:val="NormalWeb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A62F5" wp14:editId="4B632659">
                <wp:simplePos x="0" y="0"/>
                <wp:positionH relativeFrom="column">
                  <wp:posOffset>51480</wp:posOffset>
                </wp:positionH>
                <wp:positionV relativeFrom="paragraph">
                  <wp:posOffset>-68040</wp:posOffset>
                </wp:positionV>
                <wp:extent cx="6248520" cy="9360"/>
                <wp:effectExtent l="0" t="0" r="37980" b="28740"/>
                <wp:wrapNone/>
                <wp:docPr id="4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520" cy="9360"/>
                        </a:xfrm>
                        <a:prstGeom prst="line">
                          <a:avLst/>
                        </a:prstGeom>
                        <a:noFill/>
                        <a:ln w="14760">
                          <a:solidFill>
                            <a:srgbClr val="009933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C5312" id="Shape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5.35pt" to="496.0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znoQEAAC4DAAAOAAAAZHJzL2Uyb0RvYy54bWysUstuGzEMvAfoPwi617t+xIkXXucQI7kE&#10;iYEmvctayStAL5Cq1/77ULLrJumt6EUQydGQM9Ty7uAs2ytAE3zLx6OaM+Vl6Izftfzt9eH7LWeY&#10;hO+EDV61/KiQ362+XS2H2KhJ6IPtFDAi8dgMseV9SrGpKpS9cgJHISpPRR3AiUQh7KoOxEDszlaT&#10;up5XQ4AuQpAKkbLrU5GvCr/WSqYXrVElZltOs6VyQjm3+axWS9HsQMTeyPMY4h+mcMJ4anqhWosk&#10;2C8wf1E5IyFg0Gkkg6uC1kaqooHUjOsvan70IqqihczBeLEJ/x+tfN5vgJmu5TPOvHC0otJ1nJ0Z&#10;IjYEuPcbOEcYN5BlHjQ4pq2JP2npRThJYYfi6/HiqzokJik5n8xurydkv6TaYjovtlcnlswWAdOj&#10;Co7lS8ut8Vm1aMT+CRN1JuhvSE778GCsLZuzng00weyGOHMJgzVdrpYAdtt7C2wv8vLrxWI6zaqI&#10;7RMsU68F9idcKZ1h1hM6m3CSnW/b0B2LGyVPSyl85w+Ut/4xLq//fPPVOwAAAP//AwBQSwMEFAAG&#10;AAgAAAAhAK9WHe/fAAAACAEAAA8AAABkcnMvZG93bnJldi54bWxMj8FqwzAQRO+F/oPYQm6JZAfS&#10;2LUcSiE0UCjUDSRHxdraxpZkLDl2/r7bU3PcmWH2TbabTceuOPjGWQnRSgBDWzrd2ErC8Xu/3ALz&#10;QVmtOmdRwg097PLHh0yl2k32C69FqBiVWJ8qCXUIfcq5L2s0yq9cj5a8HzcYFegcKq4HNVG56Xgs&#10;xIYb1Vj6UKse32os22I0Etr9afpcn1txPI0fuhjF+X0THaRcPM2vL8ACzuE/DH/4hA45MV3caLVn&#10;nYRtREEJy0g8AyM/SWJSLqQkMfA84/cD8l8AAAD//wMAUEsBAi0AFAAGAAgAAAAhALaDOJL+AAAA&#10;4QEAABMAAAAAAAAAAAAAAAAAAAAAAFtDb250ZW50X1R5cGVzXS54bWxQSwECLQAUAAYACAAAACEA&#10;OP0h/9YAAACUAQAACwAAAAAAAAAAAAAAAAAvAQAAX3JlbHMvLnJlbHNQSwECLQAUAAYACAAAACEA&#10;kixs56EBAAAuAwAADgAAAAAAAAAAAAAAAAAuAgAAZHJzL2Uyb0RvYy54bWxQSwECLQAUAAYACAAA&#10;ACEAr1Yd798AAAAIAQAADwAAAAAAAAAAAAAAAAD7AwAAZHJzL2Rvd25yZXYueG1sUEsFBgAAAAAE&#10;AAQA8wAAAAcFAAAAAA==&#10;" strokecolor="#093" strokeweight=".41mm"/>
            </w:pict>
          </mc:Fallback>
        </mc:AlternateContent>
      </w:r>
    </w:p>
    <w:p w14:paraId="3606DE0C" w14:textId="77777777" w:rsidR="00642ECF" w:rsidRDefault="00642ECF">
      <w:pPr>
        <w:pStyle w:val="NormalWeb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642ECF" w14:paraId="3835F627" w14:textId="77777777">
        <w:tc>
          <w:tcPr>
            <w:tcW w:w="9972" w:type="dxa"/>
            <w:tcBorders>
              <w:top w:val="single" w:sz="2" w:space="0" w:color="009933"/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1375E" w14:textId="77777777" w:rsidR="00642ECF" w:rsidRDefault="006E5637">
            <w:pPr>
              <w:pStyle w:val="NormalWeb"/>
              <w:shd w:val="clear" w:color="auto" w:fill="009933"/>
              <w:spacing w:before="0" w:after="0" w:line="276" w:lineRule="auto"/>
              <w:jc w:val="both"/>
            </w:pPr>
            <w:r>
              <w:rPr>
                <w:rStyle w:val="StrongEmphasis"/>
                <w:rFonts w:ascii="Liberation Sans" w:hAnsi="Liberation Sans" w:cs="Arial"/>
                <w:color w:val="FFFFFF"/>
              </w:rPr>
              <w:t>TABLE OF CONTENTS</w:t>
            </w:r>
          </w:p>
        </w:tc>
      </w:tr>
      <w:tr w:rsidR="00642ECF" w14:paraId="4C8961F7" w14:textId="77777777">
        <w:tc>
          <w:tcPr>
            <w:tcW w:w="9972" w:type="dxa"/>
            <w:tcBorders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10A51" w14:textId="77777777" w:rsidR="00642ECF" w:rsidRDefault="006E5637">
            <w:pPr>
              <w:pStyle w:val="Contents1"/>
              <w:rPr>
                <w:color w:val="666666"/>
              </w:rPr>
            </w:pPr>
            <w:r>
              <w:rPr>
                <w:color w:val="666666"/>
              </w:rPr>
              <w:t>Policy</w:t>
            </w:r>
            <w:r>
              <w:rPr>
                <w:color w:val="666666"/>
              </w:rPr>
              <w:tab/>
              <w:t>1</w:t>
            </w:r>
          </w:p>
          <w:p w14:paraId="3965783A" w14:textId="77777777" w:rsidR="00642ECF" w:rsidRDefault="006E5637">
            <w:pPr>
              <w:pStyle w:val="Contents2"/>
              <w:rPr>
                <w:color w:val="666666"/>
              </w:rPr>
            </w:pPr>
            <w:r>
              <w:rPr>
                <w:color w:val="666666"/>
              </w:rPr>
              <w:t>employee obligations</w:t>
            </w:r>
            <w:r>
              <w:rPr>
                <w:color w:val="666666"/>
              </w:rPr>
              <w:tab/>
              <w:t>1</w:t>
            </w:r>
          </w:p>
          <w:p w14:paraId="04C228C2" w14:textId="77777777" w:rsidR="00642ECF" w:rsidRDefault="006E5637">
            <w:pPr>
              <w:pStyle w:val="Contents2"/>
              <w:rPr>
                <w:color w:val="666666"/>
              </w:rPr>
            </w:pPr>
            <w:r>
              <w:rPr>
                <w:color w:val="666666"/>
              </w:rPr>
              <w:t>employer obligations</w:t>
            </w:r>
            <w:r>
              <w:rPr>
                <w:color w:val="666666"/>
              </w:rPr>
              <w:tab/>
              <w:t>2</w:t>
            </w:r>
          </w:p>
          <w:p w14:paraId="27A24C3B" w14:textId="77777777" w:rsidR="00642ECF" w:rsidRDefault="006E5637">
            <w:pPr>
              <w:pStyle w:val="Contents2"/>
              <w:rPr>
                <w:color w:val="666666"/>
              </w:rPr>
            </w:pPr>
            <w:r>
              <w:rPr>
                <w:color w:val="666666"/>
              </w:rPr>
              <w:t>worker's compensation agencies</w:t>
            </w:r>
            <w:r>
              <w:rPr>
                <w:color w:val="666666"/>
              </w:rPr>
              <w:tab/>
              <w:t>3</w:t>
            </w:r>
          </w:p>
          <w:p w14:paraId="18533E4A" w14:textId="77777777" w:rsidR="00642ECF" w:rsidRDefault="00642ECF">
            <w:pPr>
              <w:pStyle w:val="Standard"/>
              <w:tabs>
                <w:tab w:val="right" w:leader="dot" w:pos="9639"/>
              </w:tabs>
              <w:rPr>
                <w:rFonts w:ascii="Liberation Sans" w:hAnsi="Liberation Sans" w:cs="Arial"/>
                <w:b/>
                <w:bCs/>
                <w:color w:val="666666"/>
              </w:rPr>
            </w:pPr>
          </w:p>
        </w:tc>
      </w:tr>
    </w:tbl>
    <w:p w14:paraId="4D802CB4" w14:textId="77777777" w:rsidR="00642ECF" w:rsidRDefault="00642ECF">
      <w:pPr>
        <w:pStyle w:val="NormalWeb"/>
        <w:spacing w:before="0" w:line="276" w:lineRule="auto"/>
        <w:jc w:val="both"/>
        <w:rPr>
          <w:rFonts w:ascii="Liberation Sans" w:hAnsi="Liberation Sans" w:cs="Arial"/>
          <w:b/>
          <w:bCs/>
          <w:color w:val="666666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642ECF" w14:paraId="2E854D0C" w14:textId="77777777">
        <w:tc>
          <w:tcPr>
            <w:tcW w:w="9972" w:type="dxa"/>
            <w:tcBorders>
              <w:top w:val="single" w:sz="2" w:space="0" w:color="009933"/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C56A" w14:textId="77777777" w:rsidR="00642ECF" w:rsidRDefault="006E5637">
            <w:pPr>
              <w:pStyle w:val="NormalWeb"/>
              <w:shd w:val="clear" w:color="auto" w:fill="009933"/>
              <w:spacing w:before="0" w:line="276" w:lineRule="auto"/>
              <w:jc w:val="both"/>
            </w:pPr>
            <w:r>
              <w:rPr>
                <w:rStyle w:val="StrongEmphasis"/>
                <w:rFonts w:ascii="Liberation Sans" w:hAnsi="Liberation Sans" w:cs="Arial"/>
                <w:color w:val="FFFFFF"/>
              </w:rPr>
              <w:t>POLICY</w:t>
            </w:r>
          </w:p>
        </w:tc>
      </w:tr>
      <w:tr w:rsidR="00642ECF" w14:paraId="425F0587" w14:textId="77777777">
        <w:tc>
          <w:tcPr>
            <w:tcW w:w="9972" w:type="dxa"/>
            <w:tcBorders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9A185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We value the health and safety of our workers.  We are committed to providing a safe workplace.</w:t>
            </w:r>
          </w:p>
          <w:p w14:paraId="7FE65530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This policy provides a framework to ensure that workers return to work following an injury safely and effectively.</w:t>
            </w:r>
          </w:p>
        </w:tc>
      </w:tr>
    </w:tbl>
    <w:p w14:paraId="5263E5E2" w14:textId="77777777" w:rsidR="00642ECF" w:rsidRDefault="00642ECF">
      <w:pPr>
        <w:pStyle w:val="NormalWeb"/>
        <w:spacing w:before="0" w:line="276" w:lineRule="auto"/>
        <w:jc w:val="both"/>
        <w:rPr>
          <w:rFonts w:ascii="Liberation Sans" w:hAnsi="Liberation Sans" w:cs="Arial"/>
          <w:b/>
          <w:bCs/>
          <w:color w:val="666666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642ECF" w14:paraId="3499E552" w14:textId="77777777">
        <w:tc>
          <w:tcPr>
            <w:tcW w:w="9972" w:type="dxa"/>
            <w:tcBorders>
              <w:top w:val="single" w:sz="2" w:space="0" w:color="009933"/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6E0C6" w14:textId="77777777" w:rsidR="00642ECF" w:rsidRDefault="006E5637">
            <w:pPr>
              <w:pStyle w:val="NormalWeb"/>
              <w:shd w:val="clear" w:color="auto" w:fill="009933"/>
              <w:spacing w:before="0" w:line="276" w:lineRule="auto"/>
              <w:jc w:val="both"/>
            </w:pPr>
            <w:r>
              <w:rPr>
                <w:rStyle w:val="StrongEmphasis"/>
                <w:rFonts w:ascii="Liberation Sans" w:hAnsi="Liberation Sans" w:cs="Arial"/>
                <w:color w:val="FFFFFF"/>
              </w:rPr>
              <w:t>Employee obligations</w:t>
            </w:r>
          </w:p>
        </w:tc>
      </w:tr>
      <w:tr w:rsidR="00642ECF" w14:paraId="21F16E24" w14:textId="77777777">
        <w:tc>
          <w:tcPr>
            <w:tcW w:w="9972" w:type="dxa"/>
            <w:tcBorders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F4904" w14:textId="77777777" w:rsidR="00642ECF" w:rsidRDefault="006E5637">
            <w:pPr>
              <w:pStyle w:val="TblCorrLarge"/>
              <w:keepNext/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lastRenderedPageBreak/>
              <w:t>Under this policy:</w:t>
            </w:r>
          </w:p>
          <w:p w14:paraId="72A0EA34" w14:textId="77777777" w:rsidR="00642ECF" w:rsidRDefault="006E5637">
            <w:pPr>
              <w:pStyle w:val="TblCorrLarge"/>
              <w:keepNext/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Workers are required to:</w:t>
            </w:r>
          </w:p>
          <w:p w14:paraId="2245BF3C" w14:textId="77777777" w:rsidR="00642ECF" w:rsidRDefault="006E5637">
            <w:pPr>
              <w:pStyle w:val="TblCorrLarge"/>
              <w:keepNext/>
              <w:numPr>
                <w:ilvl w:val="0"/>
                <w:numId w:val="4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notify their manager of any injury as soon as is practicable and complete an accident/incident form;</w:t>
            </w:r>
          </w:p>
          <w:p w14:paraId="68C61B77" w14:textId="77777777" w:rsidR="00642ECF" w:rsidRDefault="006E5637">
            <w:pPr>
              <w:pStyle w:val="TblCorrLarge"/>
              <w:keepNext/>
              <w:numPr>
                <w:ilvl w:val="0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make reasonable efforts to actively participate and co-operate with the company in planning their return to work;</w:t>
            </w:r>
          </w:p>
          <w:p w14:paraId="131886B0" w14:textId="77777777" w:rsidR="00642ECF" w:rsidRDefault="006E5637">
            <w:pPr>
              <w:pStyle w:val="TblCorrLarge"/>
              <w:keepNext/>
              <w:numPr>
                <w:ilvl w:val="0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actively use an occupational rehabilitation service and co-operate with the provider of that service;</w:t>
            </w:r>
          </w:p>
          <w:p w14:paraId="2EF3DB57" w14:textId="77777777" w:rsidR="00642ECF" w:rsidRDefault="006E5637">
            <w:pPr>
              <w:pStyle w:val="TblCorrLarge"/>
              <w:keepNext/>
              <w:numPr>
                <w:ilvl w:val="0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actively participate and co-operate in any assessment of:</w:t>
            </w:r>
          </w:p>
          <w:p w14:paraId="5C32646E" w14:textId="77777777" w:rsidR="00642ECF" w:rsidRDefault="006E5637">
            <w:pPr>
              <w:pStyle w:val="TblCorrLarge"/>
              <w:keepNext/>
              <w:numPr>
                <w:ilvl w:val="1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the worker’s capacity to work;</w:t>
            </w:r>
          </w:p>
          <w:p w14:paraId="1443C946" w14:textId="77777777" w:rsidR="00642ECF" w:rsidRDefault="006E5637">
            <w:pPr>
              <w:pStyle w:val="TblCorrLarge"/>
              <w:keepNext/>
              <w:numPr>
                <w:ilvl w:val="1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rehabilitation progress; and</w:t>
            </w:r>
          </w:p>
          <w:p w14:paraId="078D38D5" w14:textId="77777777" w:rsidR="00642ECF" w:rsidRDefault="006E5637">
            <w:pPr>
              <w:pStyle w:val="TblCorrLarge"/>
              <w:keepNext/>
              <w:numPr>
                <w:ilvl w:val="1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future employment prospects</w:t>
            </w:r>
          </w:p>
          <w:p w14:paraId="4FC9F1E9" w14:textId="77777777" w:rsidR="00642ECF" w:rsidRDefault="006E5637">
            <w:pPr>
              <w:pStyle w:val="TblCorrLarge"/>
              <w:keepNext/>
              <w:numPr>
                <w:ilvl w:val="0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>make reasonable efforts to return to work in suitable employment or their pre-injury employment; and</w:t>
            </w:r>
          </w:p>
          <w:p w14:paraId="115249C5" w14:textId="77777777" w:rsidR="00642ECF" w:rsidRDefault="006E5637">
            <w:pPr>
              <w:pStyle w:val="TblCorrLarge"/>
              <w:keepNext/>
              <w:numPr>
                <w:ilvl w:val="0"/>
                <w:numId w:val="3"/>
              </w:numPr>
              <w:rPr>
                <w:rFonts w:ascii="Liberation Sans" w:hAnsi="Liberation Sans"/>
                <w:color w:val="666666"/>
                <w:sz w:val="24"/>
                <w:szCs w:val="24"/>
              </w:rPr>
            </w:pPr>
            <w:r>
              <w:rPr>
                <w:rFonts w:ascii="Liberation Sans" w:hAnsi="Liberation Sans"/>
                <w:color w:val="666666"/>
                <w:sz w:val="24"/>
                <w:szCs w:val="24"/>
              </w:rPr>
              <w:t xml:space="preserve">participate in any interview </w:t>
            </w:r>
            <w:proofErr w:type="gramStart"/>
            <w:r>
              <w:rPr>
                <w:rFonts w:ascii="Liberation Sans" w:hAnsi="Liberation Sans"/>
                <w:color w:val="666666"/>
                <w:sz w:val="24"/>
                <w:szCs w:val="24"/>
              </w:rPr>
              <w:t>for the purpose of</w:t>
            </w:r>
            <w:proofErr w:type="gramEnd"/>
            <w:r>
              <w:rPr>
                <w:rFonts w:ascii="Liberation Sans" w:hAnsi="Liberation Sans"/>
                <w:color w:val="666666"/>
                <w:sz w:val="24"/>
                <w:szCs w:val="24"/>
              </w:rPr>
              <w:t xml:space="preserve"> enhancing the worker’s opportunity to return to work.</w:t>
            </w:r>
          </w:p>
          <w:p w14:paraId="1CE4C10B" w14:textId="77777777" w:rsidR="00642ECF" w:rsidRDefault="00642ECF">
            <w:pPr>
              <w:pStyle w:val="TblCorrLarge"/>
              <w:keepNext/>
              <w:rPr>
                <w:rFonts w:ascii="Liberation Sans" w:hAnsi="Liberation Sans"/>
                <w:color w:val="666666"/>
                <w:sz w:val="24"/>
                <w:szCs w:val="24"/>
              </w:rPr>
            </w:pPr>
          </w:p>
          <w:p w14:paraId="0ECE7880" w14:textId="77777777" w:rsidR="00642ECF" w:rsidRDefault="006E5637">
            <w:pPr>
              <w:pStyle w:val="TblCorrLarge"/>
              <w:keepNext/>
              <w:spacing w:before="0" w:after="180" w:line="276" w:lineRule="auto"/>
              <w:jc w:val="both"/>
              <w:rPr>
                <w:rFonts w:ascii="Liberation Sans" w:hAnsi="Liberation Sans" w:cs="Arial"/>
                <w:color w:val="666666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666666"/>
                <w:sz w:val="24"/>
                <w:szCs w:val="24"/>
              </w:rPr>
              <w:t xml:space="preserve">If the worker fails to comply with these responsibilities their compensation benefits may be </w:t>
            </w:r>
            <w:proofErr w:type="gramStart"/>
            <w:r>
              <w:rPr>
                <w:rFonts w:ascii="Liberation Sans" w:hAnsi="Liberation Sans" w:cs="Arial"/>
                <w:color w:val="666666"/>
                <w:sz w:val="24"/>
                <w:szCs w:val="24"/>
              </w:rPr>
              <w:t>brought to an end</w:t>
            </w:r>
            <w:proofErr w:type="gramEnd"/>
            <w:r>
              <w:rPr>
                <w:rFonts w:ascii="Liberation Sans" w:hAnsi="Liberation Sans" w:cs="Arial"/>
                <w:color w:val="666666"/>
                <w:sz w:val="24"/>
                <w:szCs w:val="24"/>
              </w:rPr>
              <w:t>.</w:t>
            </w:r>
          </w:p>
        </w:tc>
      </w:tr>
    </w:tbl>
    <w:p w14:paraId="461B11ED" w14:textId="77777777" w:rsidR="00642ECF" w:rsidRDefault="00642ECF">
      <w:pPr>
        <w:pStyle w:val="NormalWeb"/>
        <w:spacing w:before="0" w:line="276" w:lineRule="auto"/>
        <w:jc w:val="both"/>
        <w:rPr>
          <w:rFonts w:ascii="Liberation Sans" w:hAnsi="Liberation Sans" w:cs="Arial"/>
          <w:b/>
          <w:bCs/>
          <w:color w:val="666666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642ECF" w14:paraId="5F246D72" w14:textId="77777777">
        <w:tc>
          <w:tcPr>
            <w:tcW w:w="9972" w:type="dxa"/>
            <w:tcBorders>
              <w:top w:val="single" w:sz="2" w:space="0" w:color="009933"/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B8971" w14:textId="77777777" w:rsidR="00642ECF" w:rsidRDefault="006E5637">
            <w:pPr>
              <w:pStyle w:val="NormalWeb"/>
              <w:shd w:val="clear" w:color="auto" w:fill="009933"/>
              <w:spacing w:before="0" w:line="276" w:lineRule="auto"/>
              <w:jc w:val="both"/>
            </w:pPr>
            <w:r>
              <w:rPr>
                <w:rStyle w:val="StrongEmphasis"/>
                <w:rFonts w:ascii="Liberation Sans" w:hAnsi="Liberation Sans" w:cs="Arial"/>
                <w:color w:val="FFFFFF"/>
              </w:rPr>
              <w:t>Employer obligations</w:t>
            </w:r>
          </w:p>
        </w:tc>
      </w:tr>
      <w:tr w:rsidR="00642ECF" w14:paraId="20E5DA30" w14:textId="77777777">
        <w:tc>
          <w:tcPr>
            <w:tcW w:w="9972" w:type="dxa"/>
            <w:tcBorders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8D80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We will, to the extent that it is reasonable to do so:</w:t>
            </w:r>
          </w:p>
          <w:p w14:paraId="524C2E3B" w14:textId="77777777" w:rsidR="00642ECF" w:rsidRDefault="00642ECF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</w:p>
          <w:p w14:paraId="4F967941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 xml:space="preserve">provide to the worker suitable employment, </w:t>
            </w:r>
            <w:proofErr w:type="gramStart"/>
            <w:r>
              <w:rPr>
                <w:rFonts w:ascii="Liberation Sans" w:hAnsi="Liberation Sans" w:cs="Arial"/>
                <w:color w:val="666666"/>
              </w:rPr>
              <w:t>taking into account</w:t>
            </w:r>
            <w:proofErr w:type="gramEnd"/>
            <w:r>
              <w:rPr>
                <w:rFonts w:ascii="Liberation Sans" w:hAnsi="Liberation Sans" w:cs="Arial"/>
                <w:color w:val="666666"/>
              </w:rPr>
              <w:t xml:space="preserve"> the capacity of the worker as a result of the injury; and pre-injury employment, if the worker no longer has an incapacity to work;</w:t>
            </w:r>
          </w:p>
          <w:p w14:paraId="5AB69B10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plan the worker’s return to work by:</w:t>
            </w:r>
          </w:p>
          <w:p w14:paraId="2A679698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obtaining relevant information about the worker’s capacity to work;</w:t>
            </w:r>
          </w:p>
          <w:p w14:paraId="630920A1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considering reasonable workplace support, aids or modifications to assist in the worker’s return to work;</w:t>
            </w:r>
          </w:p>
          <w:p w14:paraId="7035B167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assessing and proposing options for suitable employment and pre-injury employment; and</w:t>
            </w:r>
          </w:p>
          <w:p w14:paraId="56E3B25B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consulting with relevant parties;</w:t>
            </w:r>
          </w:p>
          <w:p w14:paraId="783E234C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lastRenderedPageBreak/>
              <w:t>consult with the worker, the worker’s healthcare practitioner and any provider of occupational rehabilitation services about the return to work of the employee by:</w:t>
            </w:r>
          </w:p>
          <w:p w14:paraId="02DD1D70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sharing information about the worker's return to work;</w:t>
            </w:r>
          </w:p>
          <w:p w14:paraId="77BF0ADB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providing a reasonable opportunity for those persons to consider and express their views about the worker’s return to work; and</w:t>
            </w:r>
          </w:p>
          <w:p w14:paraId="7710641A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taking those views into account.</w:t>
            </w:r>
          </w:p>
          <w:p w14:paraId="4ADD239E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inform the insurer of all injuries within 48 hours of their occurrence.</w:t>
            </w:r>
          </w:p>
          <w:p w14:paraId="20AC4D13" w14:textId="77777777" w:rsidR="00642ECF" w:rsidRDefault="00642ECF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</w:p>
          <w:p w14:paraId="0D15A23B" w14:textId="77777777" w:rsidR="00642ECF" w:rsidRDefault="00642ECF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</w:p>
          <w:p w14:paraId="11FD5A1F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The Return to Work Co-</w:t>
            </w:r>
            <w:proofErr w:type="spellStart"/>
            <w:r>
              <w:rPr>
                <w:rFonts w:ascii="Liberation Sans" w:hAnsi="Liberation Sans" w:cs="Arial"/>
                <w:color w:val="666666"/>
              </w:rPr>
              <w:t>ordinator</w:t>
            </w:r>
            <w:proofErr w:type="spellEnd"/>
            <w:r>
              <w:rPr>
                <w:rFonts w:ascii="Liberation Sans" w:hAnsi="Liberation Sans" w:cs="Arial"/>
                <w:color w:val="666666"/>
              </w:rPr>
              <w:t xml:space="preserve"> will ensure that all parties </w:t>
            </w:r>
            <w:proofErr w:type="spellStart"/>
            <w:r>
              <w:rPr>
                <w:rFonts w:ascii="Liberation Sans" w:hAnsi="Liberation Sans" w:cs="Arial"/>
                <w:color w:val="666666"/>
              </w:rPr>
              <w:t>honour</w:t>
            </w:r>
            <w:proofErr w:type="spellEnd"/>
            <w:r>
              <w:rPr>
                <w:rFonts w:ascii="Liberation Sans" w:hAnsi="Liberation Sans" w:cs="Arial"/>
                <w:color w:val="666666"/>
              </w:rPr>
              <w:t xml:space="preserve"> their obligations under this policy</w:t>
            </w:r>
          </w:p>
          <w:p w14:paraId="3F7722F1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The designated Return to Work Coordinator is:</w:t>
            </w:r>
          </w:p>
          <w:p w14:paraId="58843C8F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Name: __________________________________________</w:t>
            </w:r>
          </w:p>
          <w:p w14:paraId="64141EF3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Phone: __________________________________________</w:t>
            </w:r>
          </w:p>
          <w:p w14:paraId="72F44AC8" w14:textId="77777777" w:rsidR="00642ECF" w:rsidRDefault="006E5637">
            <w:pPr>
              <w:pStyle w:val="Standard"/>
              <w:spacing w:after="180" w:line="276" w:lineRule="auto"/>
              <w:jc w:val="both"/>
              <w:rPr>
                <w:rFonts w:ascii="Liberation Sans" w:hAnsi="Liberation Sans" w:cs="Arial"/>
                <w:color w:val="666666"/>
              </w:rPr>
            </w:pPr>
            <w:r>
              <w:rPr>
                <w:rFonts w:ascii="Liberation Sans" w:hAnsi="Liberation Sans" w:cs="Arial"/>
                <w:color w:val="666666"/>
              </w:rPr>
              <w:t>Email: ___________________________________________</w:t>
            </w:r>
          </w:p>
        </w:tc>
      </w:tr>
    </w:tbl>
    <w:p w14:paraId="2CF01CE9" w14:textId="77777777" w:rsidR="00642ECF" w:rsidRDefault="00642ECF">
      <w:pPr>
        <w:pStyle w:val="NormalWeb"/>
        <w:spacing w:before="0" w:line="276" w:lineRule="auto"/>
        <w:jc w:val="both"/>
        <w:rPr>
          <w:rFonts w:ascii="Liberation Sans" w:hAnsi="Liberation Sans" w:cs="Arial"/>
          <w:b/>
          <w:bCs/>
          <w:color w:val="666666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642ECF" w14:paraId="7FD863DA" w14:textId="77777777">
        <w:tc>
          <w:tcPr>
            <w:tcW w:w="9972" w:type="dxa"/>
            <w:tcBorders>
              <w:top w:val="single" w:sz="2" w:space="0" w:color="009933"/>
              <w:left w:val="single" w:sz="2" w:space="0" w:color="009933"/>
              <w:bottom w:val="single" w:sz="2" w:space="0" w:color="009933"/>
              <w:right w:val="single" w:sz="2" w:space="0" w:color="0099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1D656" w14:textId="77777777" w:rsidR="00642ECF" w:rsidRDefault="006E5637">
            <w:pPr>
              <w:pStyle w:val="NormalWeb"/>
              <w:shd w:val="clear" w:color="auto" w:fill="009933"/>
              <w:spacing w:before="0" w:line="276" w:lineRule="auto"/>
              <w:jc w:val="both"/>
            </w:pPr>
            <w:r>
              <w:rPr>
                <w:rStyle w:val="StrongEmphasis"/>
                <w:rFonts w:ascii="Liberation Sans" w:hAnsi="Liberation Sans" w:cs="Arial"/>
                <w:color w:val="FFFFFF"/>
              </w:rPr>
              <w:t>Workers compensation agencies</w:t>
            </w:r>
          </w:p>
        </w:tc>
      </w:tr>
    </w:tbl>
    <w:p w14:paraId="2B7B8E65" w14:textId="77777777" w:rsidR="00642ECF" w:rsidRDefault="00642ECF">
      <w:pPr>
        <w:pStyle w:val="NormalWeb"/>
        <w:spacing w:before="0" w:line="276" w:lineRule="auto"/>
        <w:jc w:val="both"/>
      </w:pPr>
    </w:p>
    <w:p w14:paraId="3E127742" w14:textId="77777777" w:rsidR="00642ECF" w:rsidRDefault="00642ECF">
      <w:pPr>
        <w:pStyle w:val="NormalWeb"/>
        <w:spacing w:before="0" w:line="276" w:lineRule="auto"/>
        <w:jc w:val="both"/>
      </w:pPr>
    </w:p>
    <w:tbl>
      <w:tblPr>
        <w:tblW w:w="1009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162"/>
        <w:gridCol w:w="5735"/>
      </w:tblGrid>
      <w:tr w:rsidR="00642ECF" w14:paraId="2EC06D6B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shd w:val="clear" w:color="auto" w:fill="00993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75EC27" w14:textId="77777777" w:rsidR="00642ECF" w:rsidRDefault="006E5637">
            <w:pPr>
              <w:pStyle w:val="Standard"/>
              <w:jc w:val="center"/>
              <w:rPr>
                <w:b/>
                <w:color w:val="FFFFFF"/>
                <w:lang w:eastAsia="en-AU"/>
              </w:rPr>
            </w:pPr>
            <w:r>
              <w:rPr>
                <w:b/>
                <w:color w:val="FFFFFF"/>
                <w:lang w:eastAsia="en-AU"/>
              </w:rPr>
              <w:t>State or Territory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shd w:val="clear" w:color="auto" w:fill="00993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F17173" w14:textId="77777777" w:rsidR="00642ECF" w:rsidRDefault="006E5637">
            <w:pPr>
              <w:pStyle w:val="Standard"/>
              <w:jc w:val="center"/>
              <w:rPr>
                <w:b/>
                <w:color w:val="FFFFFF"/>
                <w:lang w:eastAsia="en-AU"/>
              </w:rPr>
            </w:pPr>
            <w:r>
              <w:rPr>
                <w:b/>
                <w:color w:val="FFFFFF"/>
                <w:lang w:eastAsia="en-AU"/>
              </w:rPr>
              <w:t>Responsible Agency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shd w:val="clear" w:color="auto" w:fill="00993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A4E74" w14:textId="77777777" w:rsidR="00642ECF" w:rsidRDefault="006E5637">
            <w:pPr>
              <w:pStyle w:val="Standard"/>
              <w:jc w:val="center"/>
              <w:rPr>
                <w:b/>
                <w:color w:val="FFFFFF"/>
                <w:lang w:eastAsia="en-AU"/>
              </w:rPr>
            </w:pPr>
            <w:r>
              <w:rPr>
                <w:b/>
                <w:color w:val="FFFFFF"/>
                <w:lang w:eastAsia="en-AU"/>
              </w:rPr>
              <w:t>Contact details</w:t>
            </w:r>
          </w:p>
        </w:tc>
      </w:tr>
      <w:tr w:rsidR="00642ECF" w14:paraId="0181E41D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25AF8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Victoria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D89F4E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WorkSafe Victoria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44A8D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1800 136 089</w:t>
            </w:r>
          </w:p>
          <w:p w14:paraId="688CED8B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www.worksafe.vic.gov.au</w:t>
            </w:r>
          </w:p>
        </w:tc>
      </w:tr>
      <w:tr w:rsidR="00642ECF" w14:paraId="415F20C0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18CE40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NSW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D636A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proofErr w:type="spellStart"/>
            <w:r>
              <w:rPr>
                <w:color w:val="666666"/>
                <w:lang w:eastAsia="en-AU"/>
              </w:rPr>
              <w:t>WorkCover</w:t>
            </w:r>
            <w:proofErr w:type="spellEnd"/>
            <w:r>
              <w:rPr>
                <w:color w:val="666666"/>
                <w:lang w:eastAsia="en-AU"/>
              </w:rPr>
              <w:t xml:space="preserve"> NSW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BA9C3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13 10 50</w:t>
            </w:r>
          </w:p>
          <w:p w14:paraId="2B3C3F8F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www.workcover.nsw.gov.au</w:t>
            </w:r>
          </w:p>
        </w:tc>
      </w:tr>
      <w:tr w:rsidR="00642ECF" w14:paraId="2DEE4E97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782A62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Queensland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FEDA21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proofErr w:type="spellStart"/>
            <w:r>
              <w:rPr>
                <w:color w:val="666666"/>
                <w:lang w:eastAsia="en-AU"/>
              </w:rPr>
              <w:t>WorkCover</w:t>
            </w:r>
            <w:proofErr w:type="spellEnd"/>
            <w:r>
              <w:rPr>
                <w:color w:val="666666"/>
                <w:lang w:eastAsia="en-AU"/>
              </w:rPr>
              <w:t xml:space="preserve"> Queensland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02E672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1300 362 128</w:t>
            </w:r>
          </w:p>
          <w:p w14:paraId="7F4FA809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www.workcoverqld.com.au</w:t>
            </w:r>
          </w:p>
        </w:tc>
      </w:tr>
      <w:tr w:rsidR="00642ECF" w14:paraId="2DD8E8D8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49D14C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SA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EF0D4D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proofErr w:type="spellStart"/>
            <w:r>
              <w:rPr>
                <w:color w:val="666666"/>
                <w:lang w:eastAsia="en-AU"/>
              </w:rPr>
              <w:t>WorkCover</w:t>
            </w:r>
            <w:proofErr w:type="spellEnd"/>
            <w:r>
              <w:rPr>
                <w:color w:val="666666"/>
                <w:lang w:eastAsia="en-AU"/>
              </w:rPr>
              <w:t xml:space="preserve"> SA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DE21C2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13 18 55</w:t>
            </w:r>
          </w:p>
          <w:p w14:paraId="49C1E0C6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www.workcover.com</w:t>
            </w:r>
          </w:p>
        </w:tc>
      </w:tr>
      <w:tr w:rsidR="00642ECF" w14:paraId="78F5EF4B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962EF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WA</w:t>
            </w:r>
          </w:p>
          <w:p w14:paraId="67055B11" w14:textId="77777777" w:rsidR="00642ECF" w:rsidRDefault="00642ECF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8378E9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proofErr w:type="spellStart"/>
            <w:r>
              <w:rPr>
                <w:color w:val="666666"/>
                <w:lang w:eastAsia="en-AU"/>
              </w:rPr>
              <w:t>WorkCover</w:t>
            </w:r>
            <w:proofErr w:type="spellEnd"/>
            <w:r>
              <w:rPr>
                <w:color w:val="666666"/>
                <w:lang w:eastAsia="en-AU"/>
              </w:rPr>
              <w:t xml:space="preserve"> WA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C26566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1300 794 744</w:t>
            </w:r>
          </w:p>
          <w:p w14:paraId="3DB8E354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www.workcover.wa.gov.au</w:t>
            </w:r>
          </w:p>
        </w:tc>
      </w:tr>
      <w:tr w:rsidR="00642ECF" w14:paraId="441BAC55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A1206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ACT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C23ABB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WorkSafe ACT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540DDF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(02) 6207 3000</w:t>
            </w:r>
          </w:p>
          <w:p w14:paraId="30A4FA1B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lastRenderedPageBreak/>
              <w:t>www.worksafe.act.gov.au</w:t>
            </w:r>
          </w:p>
        </w:tc>
      </w:tr>
      <w:tr w:rsidR="00642ECF" w14:paraId="66F51E76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AF2080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lastRenderedPageBreak/>
              <w:t>NT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ED6B7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NT WorkSafe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03361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1800 250 173</w:t>
            </w:r>
          </w:p>
          <w:p w14:paraId="50BFBE52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www.worksafe.nt.gov.au</w:t>
            </w:r>
          </w:p>
        </w:tc>
      </w:tr>
      <w:tr w:rsidR="00642ECF" w14:paraId="352811F5" w14:textId="77777777">
        <w:tc>
          <w:tcPr>
            <w:tcW w:w="2198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9E8A6E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Tasmania</w:t>
            </w:r>
          </w:p>
        </w:tc>
        <w:tc>
          <w:tcPr>
            <w:tcW w:w="2162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317794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proofErr w:type="spellStart"/>
            <w:r>
              <w:rPr>
                <w:color w:val="666666"/>
                <w:lang w:eastAsia="en-AU"/>
              </w:rPr>
              <w:t>WorkCover</w:t>
            </w:r>
            <w:proofErr w:type="spellEnd"/>
            <w:r>
              <w:rPr>
                <w:color w:val="666666"/>
                <w:lang w:eastAsia="en-AU"/>
              </w:rPr>
              <w:t xml:space="preserve"> Tasmania</w:t>
            </w:r>
          </w:p>
        </w:tc>
        <w:tc>
          <w:tcPr>
            <w:tcW w:w="5735" w:type="dxa"/>
            <w:tcBorders>
              <w:top w:val="single" w:sz="4" w:space="0" w:color="009933"/>
              <w:left w:val="single" w:sz="4" w:space="0" w:color="009933"/>
              <w:bottom w:val="single" w:sz="4" w:space="0" w:color="009933"/>
              <w:right w:val="single" w:sz="4" w:space="0" w:color="009933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52588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Phone: 1300 776 752</w:t>
            </w:r>
          </w:p>
          <w:p w14:paraId="133DB829" w14:textId="77777777" w:rsidR="00642ECF" w:rsidRDefault="006E5637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  <w:r>
              <w:rPr>
                <w:color w:val="666666"/>
                <w:lang w:eastAsia="en-AU"/>
              </w:rPr>
              <w:t>www.workcover.tas.gov.au</w:t>
            </w:r>
          </w:p>
          <w:p w14:paraId="41CEC9FF" w14:textId="77777777" w:rsidR="00642ECF" w:rsidRDefault="00642ECF">
            <w:pPr>
              <w:pStyle w:val="Standard"/>
              <w:spacing w:line="276" w:lineRule="auto"/>
              <w:rPr>
                <w:color w:val="666666"/>
                <w:lang w:eastAsia="en-AU"/>
              </w:rPr>
            </w:pPr>
          </w:p>
        </w:tc>
      </w:tr>
    </w:tbl>
    <w:p w14:paraId="5D45A112" w14:textId="77777777" w:rsidR="00642ECF" w:rsidRDefault="00642ECF">
      <w:pPr>
        <w:pStyle w:val="Standard"/>
      </w:pPr>
    </w:p>
    <w:sectPr w:rsidR="00642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17A5C" w14:textId="77777777" w:rsidR="00F14B1D" w:rsidRDefault="00F14B1D">
      <w:r>
        <w:separator/>
      </w:r>
    </w:p>
  </w:endnote>
  <w:endnote w:type="continuationSeparator" w:id="0">
    <w:p w14:paraId="65C961AA" w14:textId="77777777" w:rsidR="00F14B1D" w:rsidRDefault="00F1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08AA" w14:textId="77777777" w:rsidR="00C242E3" w:rsidRDefault="00C24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BE77" w14:textId="77777777" w:rsidR="00736891" w:rsidRDefault="006E563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F17FB" wp14:editId="52A5D332">
          <wp:simplePos x="0" y="0"/>
          <wp:positionH relativeFrom="column">
            <wp:posOffset>60960</wp:posOffset>
          </wp:positionH>
          <wp:positionV relativeFrom="paragraph">
            <wp:posOffset>29845</wp:posOffset>
          </wp:positionV>
          <wp:extent cx="2028960" cy="522000"/>
          <wp:effectExtent l="0" t="0" r="939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96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73DFA" wp14:editId="0DA14A4F">
              <wp:simplePos x="0" y="0"/>
              <wp:positionH relativeFrom="column">
                <wp:posOffset>4613760</wp:posOffset>
              </wp:positionH>
              <wp:positionV relativeFrom="paragraph">
                <wp:posOffset>343440</wp:posOffset>
              </wp:positionV>
              <wp:extent cx="2028960" cy="304920"/>
              <wp:effectExtent l="0" t="0" r="9390" b="18930"/>
              <wp:wrapNone/>
              <wp:docPr id="2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960" cy="30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ACF56" w14:textId="3EA40C91" w:rsidR="00736891" w:rsidRDefault="006E5637">
                          <w:r>
                            <w:rPr>
                              <w:color w:val="666666"/>
                            </w:rPr>
                            <w:t>roubler.com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73DFA" id="_x0000_t202" coordsize="21600,21600" o:spt="202" path="m,l,21600r21600,l21600,xe">
              <v:stroke joinstyle="miter"/>
              <v:path gradientshapeok="t" o:connecttype="rect"/>
            </v:shapetype>
            <v:shape id="Shape2" o:spid="_x0000_s1026" type="#_x0000_t202" style="position:absolute;margin-left:363.3pt;margin-top:27.05pt;width:159.75pt;height:2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MQdsQEAAFUDAAAOAAAAZHJzL2Uyb0RvYy54bWysU9tu2zAMfR+wfxD0vsj1hqI14hQdig4D&#10;im1Atg9QZCkWIIkCpcbOvn6UEqe7vA19kSmSJs85pNZ3s3fsoDFZCD2/WjWc6aBgsGHf8x/fH9/d&#10;cJayDIN0EHTPjzrxu83bN+spdrqFEdygkVGRkLop9nzMOXZCJDVqL9MKog4UNIBeZrriXgwoJ6ru&#10;nWib5lpMgENEUDol8j6cgnxT6xujVf5qTNKZuZ4TtlxPrOeunGKzlt0eZRytOsOQ/4HCSxuo6aXU&#10;g8ySPaP9p5S3CiGBySsFXoAxVunKgdhcNX+x2Y4y6sqFxEnxIlN6vbLqy+EbMjv0vOUsSE8jql3b&#10;oswUU0cJ20gpef4IM0148SdyFsKzQV++RIVRnDQ+XnTVc2aKnG3T3txeU0hR7H3z4batwouXvyOm&#10;/EmDZ8XoOdLcqpzy8JQyIaHUJaU0C/Bonauzc+EPByUWjyjQTxCLlefdfOazg+FIdGhlqc8I+JOz&#10;icbf80D7yZn7HEjdsimLgYuxWwyaXJT5KWyjKqmn/vfPGYytWEvHU5szEJpdpXDes7Icv99r1str&#10;2PwCAAD//wMAUEsDBBQABgAIAAAAIQBpXG4j3QAAAAsBAAAPAAAAZHJzL2Rvd25yZXYueG1sTI/B&#10;TsMwDIbvSLxDZCRuLEk1ylSaTgjBkUkbXLiljdd2a5wqSbfy9qQnuP2WP/3+XG5nO7AL+tA7UiBX&#10;AhhS40xPrYKvz/eHDbAQNRk9OEIFPxhgW93elLow7kp7vBxiy1IJhUIr6GIcC85D06HVYeVGpLQ7&#10;Om91TKNvufH6msrtwDMhcm51T+lCp0d87bA5Hyar4PixO5/epr04tWKD39LjXMudUvd388szsIhz&#10;/INh0U/qUCWn2k1kAhsUPGV5nlAFj2sJbAHEOk+pXlImgVcl//9D9QsAAP//AwBQSwECLQAUAAYA&#10;CAAAACEAtoM4kv4AAADhAQAAEwAAAAAAAAAAAAAAAAAAAAAAW0NvbnRlbnRfVHlwZXNdLnhtbFBL&#10;AQItABQABgAIAAAAIQA4/SH/1gAAAJQBAAALAAAAAAAAAAAAAAAAAC8BAABfcmVscy8ucmVsc1BL&#10;AQItABQABgAIAAAAIQB09MQdsQEAAFUDAAAOAAAAAAAAAAAAAAAAAC4CAABkcnMvZTJvRG9jLnht&#10;bFBLAQItABQABgAIAAAAIQBpXG4j3QAAAAsBAAAPAAAAAAAAAAAAAAAAAAsEAABkcnMvZG93bnJl&#10;di54bWxQSwUGAAAAAAQABADzAAAAFQUAAAAA&#10;" filled="f" stroked="f">
              <v:textbox inset="0,0,0,0">
                <w:txbxContent>
                  <w:p w14:paraId="3DAACF56" w14:textId="3EA40C91" w:rsidR="00736891" w:rsidRDefault="006E5637">
                    <w:r>
                      <w:rPr>
                        <w:color w:val="666666"/>
                      </w:rPr>
                      <w:t>roubler.com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2B27" w14:textId="77777777" w:rsidR="00C242E3" w:rsidRDefault="00C2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C4B79" w14:textId="77777777" w:rsidR="00F14B1D" w:rsidRDefault="00F14B1D">
      <w:r>
        <w:rPr>
          <w:color w:val="000000"/>
        </w:rPr>
        <w:separator/>
      </w:r>
    </w:p>
  </w:footnote>
  <w:footnote w:type="continuationSeparator" w:id="0">
    <w:p w14:paraId="13095193" w14:textId="77777777" w:rsidR="00F14B1D" w:rsidRDefault="00F1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DC8D" w14:textId="77777777" w:rsidR="00C242E3" w:rsidRDefault="00C24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D3210" w14:textId="77777777" w:rsidR="00C242E3" w:rsidRDefault="00C242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AFCF" w14:textId="77777777" w:rsidR="00C242E3" w:rsidRDefault="00C24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393F"/>
    <w:multiLevelType w:val="multilevel"/>
    <w:tmpl w:val="DEDACEBE"/>
    <w:styleLink w:val="WW8Num2"/>
    <w:lvl w:ilvl="0">
      <w:numFmt w:val="bullet"/>
      <w:lvlText w:val=""/>
      <w:lvlJc w:val="left"/>
      <w:pPr>
        <w:ind w:left="10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F3E6FD1"/>
    <w:multiLevelType w:val="multilevel"/>
    <w:tmpl w:val="D85E3542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numFmt w:val="bullet"/>
      <w:lvlText w:val="•"/>
      <w:lvlJc w:val="left"/>
      <w:pPr>
        <w:ind w:left="2520" w:hanging="720"/>
      </w:pPr>
      <w:rPr>
        <w:rFonts w:ascii="Arial Narrow" w:eastAsia="Times New Roman" w:hAnsi="Arial Narrow" w:cs="Times New Roman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99E651E"/>
    <w:multiLevelType w:val="multilevel"/>
    <w:tmpl w:val="147C54D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CF"/>
    <w:rsid w:val="00642ECF"/>
    <w:rsid w:val="006E5637"/>
    <w:rsid w:val="00920EFA"/>
    <w:rsid w:val="00C242E3"/>
    <w:rsid w:val="00F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ED264"/>
  <w15:docId w15:val="{431A444C-40B6-46C6-A127-3EB5B352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PH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spacing w:before="90" w:after="180"/>
      <w:ind w:right="90"/>
    </w:pPr>
    <w:rPr>
      <w:rFonts w:ascii="Times New Roman" w:eastAsia="Times New Roman" w:hAnsi="Times New Roman" w:cs="Times New Roman"/>
      <w:lang w:val="en-AU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Contents2">
    <w:name w:val="Contents 2"/>
    <w:basedOn w:val="Standard"/>
    <w:next w:val="Standard"/>
    <w:pPr>
      <w:tabs>
        <w:tab w:val="right" w:leader="dot" w:pos="9009"/>
      </w:tabs>
      <w:spacing w:after="100"/>
      <w:ind w:left="220"/>
    </w:pPr>
    <w:rPr>
      <w:rFonts w:cs="Arial"/>
      <w:caps/>
    </w:rPr>
  </w:style>
  <w:style w:type="paragraph" w:customStyle="1" w:styleId="Contents1">
    <w:name w:val="Contents 1"/>
    <w:basedOn w:val="Standard"/>
    <w:next w:val="Standard"/>
    <w:pPr>
      <w:tabs>
        <w:tab w:val="right" w:leader="dot" w:pos="9356"/>
      </w:tabs>
      <w:spacing w:after="100"/>
      <w:ind w:right="-512"/>
    </w:pPr>
    <w:rPr>
      <w:rFonts w:cs="Arial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Standard"/>
    <w:pPr>
      <w:spacing w:after="240"/>
      <w:ind w:left="720"/>
    </w:pPr>
  </w:style>
  <w:style w:type="paragraph" w:customStyle="1" w:styleId="TblCorrLarge">
    <w:name w:val="TblCorrLarge"/>
    <w:pPr>
      <w:spacing w:before="120" w:after="120"/>
    </w:pPr>
    <w:rPr>
      <w:rFonts w:ascii="Arial Narrow" w:eastAsia="Times New Roman" w:hAnsi="Arial Narrow" w:cs="Times New Roman"/>
      <w:sz w:val="23"/>
      <w:szCs w:val="20"/>
      <w:lang w:eastAsia="en-AU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ascii="Wingdings" w:eastAsia="Wingdings" w:hAnsi="Wingdings" w:cs="Wingdings"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74">
    <w:name w:val="ListLabel 74"/>
    <w:rPr>
      <w:sz w:val="24"/>
    </w:rPr>
  </w:style>
  <w:style w:type="character" w:customStyle="1" w:styleId="ListLabel75">
    <w:name w:val="ListLabel 75"/>
    <w:rPr>
      <w:sz w:val="24"/>
    </w:rPr>
  </w:style>
  <w:style w:type="character" w:customStyle="1" w:styleId="ListLabel76">
    <w:name w:val="ListLabel 76"/>
    <w:rPr>
      <w:rFonts w:eastAsia="Times New Roman" w:cs="Times New Roman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numbering" w:customStyle="1" w:styleId="WWNum21">
    <w:name w:val="WWNum21"/>
    <w:basedOn w:val="NoList"/>
    <w:pPr>
      <w:numPr>
        <w:numId w:val="2"/>
      </w:numPr>
    </w:pPr>
  </w:style>
  <w:style w:type="numbering" w:customStyle="1" w:styleId="WWNum22">
    <w:name w:val="WWNum22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242E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242E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Austpec</dc:creator>
  <cp:lastModifiedBy>Natarsha Gibson</cp:lastModifiedBy>
  <cp:revision>3</cp:revision>
  <dcterms:created xsi:type="dcterms:W3CDTF">2018-06-04T04:42:00Z</dcterms:created>
  <dcterms:modified xsi:type="dcterms:W3CDTF">2018-06-05T05:52:00Z</dcterms:modified>
</cp:coreProperties>
</file>